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04.08.2021: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Masken bei Geimpften in Innenräumen (FG33 + 36)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Indikatoren: Auftrag des Bundeskanzleramts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Info zu GMK-Beschlüssen und Bitte aus AGI zum KP-Management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lastRenderedPageBreak/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Info zur Einreiseverordnung: </w:t>
            </w:r>
            <w:proofErr w:type="spellStart"/>
            <w:r>
              <w:t>Impfeeffektivität</w:t>
            </w:r>
            <w:proofErr w:type="spellEnd"/>
            <w:r>
              <w:t xml:space="preserve"> bei Varianten</w:t>
            </w: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/>
          <w:p>
            <w:proofErr w:type="spellStart"/>
            <w:r>
              <w:t>VPräs</w:t>
            </w:r>
            <w:proofErr w:type="spellEnd"/>
          </w:p>
          <w:p>
            <w:r>
              <w:t>FG 38, 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Freitag, 06.08.2021,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10</cp:revision>
  <cp:lastPrinted>2020-03-13T12:00:00Z</cp:lastPrinted>
  <dcterms:created xsi:type="dcterms:W3CDTF">2021-08-02T09:20:00Z</dcterms:created>
  <dcterms:modified xsi:type="dcterms:W3CDTF">2022-12-22T13:32:00Z</dcterms:modified>
</cp:coreProperties>
</file>