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Müssen auch vollständig geimpfte Personen bei Einreise aus Virusvariantengebieten in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in Deutschland wird vom RKI </w:t>
      </w:r>
      <w:hyperlink r:id="rId4" w:tooltip="Übersicht zu besorgniserregenden SARS-CoV-2-Virusvarianten (VOC)" w:history="1">
        <w:r>
          <w:rPr>
            <w:rFonts w:ascii="Times New Roman" w:eastAsia="Times New Roman" w:hAnsi="Times New Roman" w:cs="Times New Roman"/>
            <w:color w:val="0000FF"/>
            <w:sz w:val="24"/>
            <w:szCs w:val="24"/>
            <w:u w:val="single"/>
            <w:lang w:eastAsia="de-DE"/>
          </w:rPr>
          <w:t>fortlaufend überwacht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Zum Schutz vor dem Eintrag bestimmter Virusvarianten nach Deutschland wird in der Coronavirus-Einreiseverordnung </w:t>
      </w:r>
      <w:ins w:id="0" w:author="Rexroth, Ute" w:date="2021-08-02T18:11:00Z">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EinreiseV</w:t>
        </w:r>
        <w:proofErr w:type="spellEnd"/>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festgelegt, dass Menschen, die aus Virusvariantengebieten nach Deutschland einreisen, 14 Tage abgesondert werden sollen. </w:t>
      </w:r>
      <w:hyperlink r:id="rId5" w:tooltip="Informationen zur Ausweisung internationaler Risikogebiete durch das Auswärtige Amt, BMG und BMI" w:history="1">
        <w:r>
          <w:rPr>
            <w:rFonts w:ascii="Times New Roman" w:eastAsia="Times New Roman" w:hAnsi="Times New Roman" w:cs="Times New Roman"/>
            <w:color w:val="0000FF"/>
            <w:sz w:val="24"/>
            <w:szCs w:val="24"/>
            <w:u w:val="single"/>
            <w:lang w:eastAsia="de-DE"/>
          </w:rPr>
          <w:t>Aktuelle Virusvariantengebiete</w:t>
        </w:r>
      </w:hyperlink>
      <w:r>
        <w:rPr>
          <w:rFonts w:ascii="Times New Roman" w:eastAsia="Times New Roman" w:hAnsi="Times New Roman" w:cs="Times New Roman"/>
          <w:sz w:val="24"/>
          <w:szCs w:val="24"/>
          <w:lang w:eastAsia="de-DE"/>
        </w:rPr>
        <w:t xml:space="preserve"> wurden wegen der dortigen Verbreitung der </w:t>
      </w:r>
      <w:del w:id="1" w:author="Rexroth, Ute" w:date="2021-08-02T17:58:00Z">
        <w:r>
          <w:rPr>
            <w:rFonts w:ascii="Times New Roman" w:eastAsia="Times New Roman" w:hAnsi="Times New Roman" w:cs="Times New Roman"/>
            <w:sz w:val="24"/>
            <w:szCs w:val="24"/>
            <w:lang w:eastAsia="de-DE"/>
          </w:rPr>
          <w:delText xml:space="preserve">Beta (B.1.351) oder </w:delText>
        </w:r>
      </w:del>
      <w:r>
        <w:rPr>
          <w:rFonts w:ascii="Times New Roman" w:eastAsia="Times New Roman" w:hAnsi="Times New Roman" w:cs="Times New Roman"/>
          <w:sz w:val="24"/>
          <w:szCs w:val="24"/>
          <w:lang w:eastAsia="de-DE"/>
        </w:rPr>
        <w:t xml:space="preserve">Gamma (P.1) Variante definiert. In </w:t>
      </w:r>
      <w:ins w:id="2" w:author="Rexroth, Ute" w:date="2021-08-02T18:11:00Z">
        <w:r>
          <w:t>§ 4 Abs. 2 S</w:t>
        </w:r>
      </w:ins>
      <w:ins w:id="3" w:author="Rexroth, Ute" w:date="2021-08-02T18:12:00Z">
        <w:r>
          <w:t>atz</w:t>
        </w:r>
      </w:ins>
      <w:ins w:id="4" w:author="Rexroth, Ute" w:date="2021-08-02T18:11:00Z">
        <w:r>
          <w:t xml:space="preserve"> 5 </w:t>
        </w:r>
      </w:ins>
      <w:ins w:id="5" w:author="Rexroth, Ute" w:date="2021-08-02T18:12:00Z">
        <w:r>
          <w:t xml:space="preserve"> </w:t>
        </w:r>
      </w:ins>
      <w:proofErr w:type="spellStart"/>
      <w:ins w:id="6" w:author="Rexroth, Ute" w:date="2021-08-02T18:11:00Z">
        <w:r>
          <w:t>EinreiseV</w:t>
        </w:r>
        <w:proofErr w:type="spellEnd"/>
        <w:r>
          <w:t xml:space="preserve"> </w:t>
        </w:r>
      </w:ins>
      <w:del w:id="7" w:author="Rexroth, Ute" w:date="2021-08-02T18:11:00Z">
        <w:r>
          <w:rPr>
            <w:rFonts w:ascii="Times New Roman" w:eastAsia="Times New Roman" w:hAnsi="Times New Roman" w:cs="Times New Roman"/>
            <w:sz w:val="24"/>
            <w:szCs w:val="24"/>
            <w:lang w:eastAsia="de-DE"/>
          </w:rPr>
          <w:delText xml:space="preserve">§ 4 Abs. 2 </w:delText>
        </w:r>
      </w:del>
      <w:r>
        <w:rPr>
          <w:rFonts w:ascii="Times New Roman" w:eastAsia="Times New Roman" w:hAnsi="Times New Roman" w:cs="Times New Roman"/>
          <w:sz w:val="24"/>
          <w:szCs w:val="24"/>
          <w:lang w:eastAsia="de-DE"/>
        </w:rPr>
        <w:t>werden Ausnahmen von der Absonderungspflicht formuliert (Stand 30.07.2021). Eine Ausnahme bestünde z.B. für vollständig geimpfte Personen, wenn eine hinreichende Wirksamkeit des erhaltenen Impfstoffs gegen diejenige Variante festgestellt wurde, wegen der die Einstufung als Virusvariantengebiet erfolgt ist.</w:t>
      </w:r>
    </w:p>
    <w:p>
      <w:pPr>
        <w:spacing w:before="100" w:beforeAutospacing="1" w:after="100" w:afterAutospacing="1" w:line="240" w:lineRule="auto"/>
        <w:rPr>
          <w:ins w:id="8" w:author="Rexroth, Ute" w:date="2021-08-02T18:01:00Z"/>
          <w:rFonts w:ascii="Times New Roman" w:eastAsia="Times New Roman" w:hAnsi="Times New Roman" w:cs="Times New Roman"/>
          <w:sz w:val="24"/>
          <w:szCs w:val="24"/>
          <w:lang w:eastAsia="de-DE"/>
        </w:rPr>
      </w:pPr>
      <w:ins w:id="9" w:author="Degen, Marieke" w:date="2021-08-03T08:18:00Z">
        <w:r>
          <w:rPr>
            <w:rFonts w:ascii="Times New Roman" w:eastAsia="Times New Roman" w:hAnsi="Times New Roman" w:cs="Times New Roman"/>
            <w:sz w:val="24"/>
            <w:szCs w:val="24"/>
            <w:lang w:eastAsia="de-DE"/>
          </w:rPr>
          <w:t>Zur</w:t>
        </w:r>
      </w:ins>
      <w:ins w:id="10" w:author="Degen, Marieke" w:date="2021-08-03T08:21:00Z">
        <w:r>
          <w:rPr>
            <w:rFonts w:ascii="Times New Roman" w:eastAsia="Times New Roman" w:hAnsi="Times New Roman" w:cs="Times New Roman"/>
            <w:sz w:val="24"/>
            <w:szCs w:val="24"/>
            <w:lang w:eastAsia="de-DE"/>
          </w:rPr>
          <w:t xml:space="preserve"> sicheren</w:t>
        </w:r>
      </w:ins>
      <w:ins w:id="11" w:author="Degen, Marieke" w:date="2021-08-03T08:18:00Z">
        <w:r>
          <w:rPr>
            <w:rFonts w:ascii="Times New Roman" w:eastAsia="Times New Roman" w:hAnsi="Times New Roman" w:cs="Times New Roman"/>
            <w:sz w:val="24"/>
            <w:szCs w:val="24"/>
            <w:lang w:eastAsia="de-DE"/>
          </w:rPr>
          <w:t xml:space="preserve"> </w:t>
        </w:r>
      </w:ins>
      <w:ins w:id="12" w:author="Degen, Marieke" w:date="2021-08-03T08:19:00Z">
        <w:r>
          <w:rPr>
            <w:rFonts w:ascii="Times New Roman" w:eastAsia="Times New Roman" w:hAnsi="Times New Roman" w:cs="Times New Roman"/>
            <w:sz w:val="24"/>
            <w:szCs w:val="24"/>
            <w:lang w:eastAsia="de-DE"/>
          </w:rPr>
          <w:t xml:space="preserve">Bewertung der </w:t>
        </w:r>
      </w:ins>
      <w:ins w:id="13" w:author="Degen, Marieke" w:date="2021-08-03T08:18:00Z">
        <w:r>
          <w:rPr>
            <w:rFonts w:ascii="Times New Roman" w:eastAsia="Times New Roman" w:hAnsi="Times New Roman" w:cs="Times New Roman"/>
            <w:sz w:val="24"/>
            <w:szCs w:val="24"/>
            <w:lang w:eastAsia="de-DE"/>
          </w:rPr>
          <w:t>Wirksamkeit der in der EU zugelassenen Impfstoffe gegen Gamma</w:t>
        </w:r>
      </w:ins>
      <w:ins w:id="14" w:author="Degen, Marieke" w:date="2021-08-03T08:19:00Z">
        <w:r>
          <w:rPr>
            <w:rFonts w:ascii="Times New Roman" w:eastAsia="Times New Roman" w:hAnsi="Times New Roman" w:cs="Times New Roman"/>
            <w:sz w:val="24"/>
            <w:szCs w:val="24"/>
            <w:lang w:eastAsia="de-DE"/>
          </w:rPr>
          <w:t xml:space="preserve"> </w:t>
        </w:r>
      </w:ins>
      <w:ins w:id="15" w:author="Degen, Marieke" w:date="2021-08-03T08:18:00Z">
        <w:r>
          <w:rPr>
            <w:rFonts w:ascii="Times New Roman" w:eastAsia="Times New Roman" w:hAnsi="Times New Roman" w:cs="Times New Roman"/>
            <w:sz w:val="24"/>
            <w:szCs w:val="24"/>
            <w:lang w:eastAsia="de-DE"/>
          </w:rPr>
          <w:t xml:space="preserve">liegen </w:t>
        </w:r>
      </w:ins>
      <w:ins w:id="16" w:author="Degen, Marieke" w:date="2021-08-03T08:19:00Z">
        <w:r>
          <w:rPr>
            <w:rFonts w:ascii="Times New Roman" w:eastAsia="Times New Roman" w:hAnsi="Times New Roman" w:cs="Times New Roman"/>
            <w:sz w:val="24"/>
            <w:szCs w:val="24"/>
            <w:lang w:eastAsia="de-DE"/>
          </w:rPr>
          <w:t>aktuell</w:t>
        </w:r>
      </w:ins>
      <w:ins w:id="17" w:author="Degen, Marieke" w:date="2021-08-03T08:24:00Z">
        <w:r>
          <w:rPr>
            <w:rFonts w:ascii="Times New Roman" w:eastAsia="Times New Roman" w:hAnsi="Times New Roman" w:cs="Times New Roman"/>
            <w:sz w:val="24"/>
            <w:szCs w:val="24"/>
            <w:lang w:eastAsia="de-DE"/>
          </w:rPr>
          <w:t xml:space="preserve"> </w:t>
        </w:r>
      </w:ins>
      <w:ins w:id="18" w:author="Degen, Marieke" w:date="2021-08-03T08:18:00Z">
        <w:r>
          <w:rPr>
            <w:rFonts w:ascii="Times New Roman" w:eastAsia="Times New Roman" w:hAnsi="Times New Roman" w:cs="Times New Roman"/>
            <w:sz w:val="24"/>
            <w:szCs w:val="24"/>
            <w:lang w:eastAsia="de-DE"/>
          </w:rPr>
          <w:t xml:space="preserve">nicht </w:t>
        </w:r>
      </w:ins>
      <w:ins w:id="19" w:author="Degen, Marieke" w:date="2021-08-03T08:19:00Z">
        <w:r>
          <w:rPr>
            <w:rFonts w:ascii="Times New Roman" w:eastAsia="Times New Roman" w:hAnsi="Times New Roman" w:cs="Times New Roman"/>
            <w:sz w:val="24"/>
            <w:szCs w:val="24"/>
            <w:lang w:eastAsia="de-DE"/>
          </w:rPr>
          <w:t>genügend</w:t>
        </w:r>
      </w:ins>
      <w:ins w:id="20" w:author="Degen, Marieke" w:date="2021-08-03T08:18:00Z">
        <w:r>
          <w:rPr>
            <w:rFonts w:ascii="Times New Roman" w:eastAsia="Times New Roman" w:hAnsi="Times New Roman" w:cs="Times New Roman"/>
            <w:sz w:val="24"/>
            <w:szCs w:val="24"/>
            <w:lang w:eastAsia="de-DE"/>
          </w:rPr>
          <w:t xml:space="preserve"> Daten vor. </w:t>
        </w:r>
      </w:ins>
      <w:ins w:id="21" w:author="Degen, Marieke" w:date="2021-08-03T08:19:00Z">
        <w:del w:id="22" w:author="Rexroth, Ute" w:date="2021-08-03T16:39:00Z">
          <w:r>
            <w:delText xml:space="preserve">Experimentelle Daten deuten jedoch </w:delText>
          </w:r>
        </w:del>
      </w:ins>
      <w:ins w:id="23" w:author="Degen, Marieke" w:date="2021-08-03T08:28:00Z">
        <w:del w:id="24" w:author="Rexroth, Ute" w:date="2021-08-03T16:39:00Z">
          <w:r>
            <w:delText>bei</w:delText>
          </w:r>
        </w:del>
      </w:ins>
      <w:ins w:id="25" w:author="Degen, Marieke" w:date="2021-08-03T08:19:00Z">
        <w:del w:id="26" w:author="Rexroth, Ute" w:date="2021-08-03T16:39:00Z">
          <w:r>
            <w:delText xml:space="preserve"> Gamma auf eine reduzierte Wirksamkeit neutralisierender Antikörper bei Genesenen bzw. Geimpften hin.</w:delText>
          </w:r>
        </w:del>
      </w:ins>
      <w:ins w:id="27" w:author="Degen, Marieke" w:date="2021-08-03T08:20:00Z">
        <w:del w:id="28" w:author="Rexroth, Ute" w:date="2021-08-03T16:39:00Z">
          <w:r>
            <w:delText xml:space="preserve"> </w:delText>
          </w:r>
          <w:commentRangeStart w:id="29"/>
          <w:commentRangeStart w:id="30"/>
          <w:r>
            <w:delText xml:space="preserve">Der Schutz </w:delText>
          </w:r>
        </w:del>
      </w:ins>
      <w:ins w:id="31" w:author="Degen, Marieke" w:date="2021-08-03T08:23:00Z">
        <w:del w:id="32" w:author="Rexroth, Ute" w:date="2021-08-03T16:39:00Z">
          <w:r>
            <w:delText xml:space="preserve">der </w:delText>
          </w:r>
        </w:del>
      </w:ins>
      <w:ins w:id="33" w:author="Degen, Marieke" w:date="2021-08-03T08:38:00Z">
        <w:del w:id="34" w:author="Rexroth, Ute" w:date="2021-08-03T16:39:00Z">
          <w:r>
            <w:delText xml:space="preserve">aktuellen </w:delText>
          </w:r>
        </w:del>
      </w:ins>
      <w:ins w:id="35" w:author="Degen, Marieke" w:date="2021-08-03T08:23:00Z">
        <w:del w:id="36" w:author="Rexroth, Ute" w:date="2021-08-03T16:39:00Z">
          <w:r>
            <w:delText xml:space="preserve">Impfstoffe </w:delText>
          </w:r>
        </w:del>
      </w:ins>
      <w:ins w:id="37" w:author="Degen, Marieke" w:date="2021-08-03T08:20:00Z">
        <w:del w:id="38" w:author="Rexroth, Ute" w:date="2021-08-03T16:39:00Z">
          <w:r>
            <w:delText>vor einer Infektion</w:delText>
          </w:r>
        </w:del>
      </w:ins>
      <w:ins w:id="39" w:author="Degen, Marieke" w:date="2021-08-03T08:21:00Z">
        <w:del w:id="40" w:author="Rexroth, Ute" w:date="2021-08-03T16:39:00Z">
          <w:r>
            <w:delText xml:space="preserve"> mit dieser Variant</w:delText>
          </w:r>
        </w:del>
      </w:ins>
      <w:ins w:id="41" w:author="Degen, Marieke" w:date="2021-08-03T08:23:00Z">
        <w:del w:id="42" w:author="Rexroth, Ute" w:date="2021-08-03T16:39:00Z">
          <w:r>
            <w:delText>e</w:delText>
          </w:r>
        </w:del>
      </w:ins>
      <w:ins w:id="43" w:author="Degen, Marieke" w:date="2021-08-03T08:21:00Z">
        <w:del w:id="44" w:author="Rexroth, Ute" w:date="2021-08-03T16:39:00Z">
          <w:r>
            <w:delText xml:space="preserve"> ist </w:delText>
          </w:r>
        </w:del>
      </w:ins>
      <w:ins w:id="45" w:author="Degen, Marieke" w:date="2021-08-03T08:25:00Z">
        <w:del w:id="46" w:author="Rexroth, Ute" w:date="2021-08-03T16:39:00Z">
          <w:r>
            <w:delText>möglicherweise</w:delText>
          </w:r>
        </w:del>
      </w:ins>
      <w:ins w:id="47" w:author="Degen, Marieke" w:date="2021-08-03T08:22:00Z">
        <w:del w:id="48" w:author="Rexroth, Ute" w:date="2021-08-03T16:39:00Z">
          <w:r>
            <w:delText xml:space="preserve"> </w:delText>
          </w:r>
        </w:del>
      </w:ins>
      <w:ins w:id="49" w:author="Degen, Marieke" w:date="2021-08-03T08:33:00Z">
        <w:del w:id="50" w:author="Rexroth, Ute" w:date="2021-08-03T16:39:00Z">
          <w:r>
            <w:delText>geringer als bei Alpha und Delta</w:delText>
          </w:r>
        </w:del>
      </w:ins>
      <w:ins w:id="51" w:author="Degen, Marieke" w:date="2021-08-03T08:22:00Z">
        <w:del w:id="52" w:author="Rexroth, Ute" w:date="2021-08-03T16:39:00Z">
          <w:r>
            <w:delText xml:space="preserve">. </w:delText>
          </w:r>
        </w:del>
      </w:ins>
      <w:ins w:id="53" w:author="Degen, Marieke" w:date="2021-08-03T08:25:00Z">
        <w:del w:id="54" w:author="Rexroth, Ute" w:date="2021-08-03T16:39:00Z">
          <w:r>
            <w:delText xml:space="preserve">Ein </w:delText>
          </w:r>
        </w:del>
      </w:ins>
      <w:ins w:id="55" w:author="Degen, Marieke" w:date="2021-08-03T08:22:00Z">
        <w:del w:id="56" w:author="Rexroth, Ute" w:date="2021-08-03T16:39:00Z">
          <w:r>
            <w:delText xml:space="preserve">Schutz vor einer schweren Erkrankung </w:delText>
          </w:r>
        </w:del>
      </w:ins>
      <w:ins w:id="57" w:author="Degen, Marieke" w:date="2021-08-03T08:31:00Z">
        <w:del w:id="58" w:author="Rexroth, Ute" w:date="2021-08-03T16:39:00Z">
          <w:r>
            <w:delText>scheint nach vollständiger Impfung</w:delText>
          </w:r>
        </w:del>
      </w:ins>
      <w:ins w:id="59" w:author="Degen, Marieke" w:date="2021-08-03T08:32:00Z">
        <w:del w:id="60" w:author="Rexroth, Ute" w:date="2021-08-03T16:39:00Z">
          <w:r>
            <w:delText xml:space="preserve"> nach den bislang vorliegenden Daten gegeben (STIMMT DAS??)</w:delText>
          </w:r>
        </w:del>
      </w:ins>
      <w:ins w:id="61" w:author="Degen, Marieke" w:date="2021-08-03T08:40:00Z">
        <w:del w:id="62" w:author="Rexroth, Ute" w:date="2021-08-03T16:39:00Z">
          <w:r>
            <w:delText xml:space="preserve"> (siehe auch </w:delText>
          </w:r>
          <w:r>
            <w:fldChar w:fldCharType="begin"/>
          </w:r>
          <w:r>
            <w:delInstrText xml:space="preserve"> HYPERLINK "http://www.rki.de/covid-19-varianten" </w:delInstrText>
          </w:r>
          <w:r>
            <w:fldChar w:fldCharType="separate"/>
          </w:r>
          <w:r>
            <w:rPr>
              <w:rStyle w:val="Hyperlink"/>
            </w:rPr>
            <w:delText>www.rki.de/covid-19-varianten</w:delText>
          </w:r>
          <w:r>
            <w:fldChar w:fldCharType="end"/>
          </w:r>
          <w:r>
            <w:delText xml:space="preserve"> und www.rki.de/covid-1</w:delText>
          </w:r>
        </w:del>
      </w:ins>
      <w:ins w:id="63" w:author="Degen, Marieke" w:date="2021-08-03T08:41:00Z">
        <w:del w:id="64" w:author="Rexroth, Ute" w:date="2021-08-03T16:39:00Z">
          <w:r>
            <w:delText>9-faq-impfen</w:delText>
          </w:r>
        </w:del>
      </w:ins>
      <w:ins w:id="65" w:author="Degen, Marieke" w:date="2021-08-03T08:40:00Z">
        <w:del w:id="66" w:author="Rexroth, Ute" w:date="2021-08-03T16:39:00Z">
          <w:r>
            <w:delText xml:space="preserve"> &gt;</w:delText>
          </w:r>
        </w:del>
      </w:ins>
      <w:ins w:id="67" w:author="Degen, Marieke" w:date="2021-08-03T08:41:00Z">
        <w:del w:id="68" w:author="Rexroth, Ute" w:date="2021-08-03T16:39:00Z">
          <w:r>
            <w:delText xml:space="preserve"> </w:delText>
          </w:r>
        </w:del>
      </w:ins>
      <w:ins w:id="69" w:author="Rexroth, Ute" w:date="2021-08-03T16:39:00Z">
        <w:r>
          <w:t xml:space="preserve"> Weitere Informationen finden Sie unter: </w:t>
        </w:r>
      </w:ins>
      <w:bookmarkStart w:id="70" w:name="_GoBack"/>
      <w:bookmarkEnd w:id="70"/>
      <w:ins w:id="71" w:author="Degen, Marieke" w:date="2021-08-03T08:41:00Z">
        <w:r>
          <w:t>Welchen Einfluss haben die neuen Varianten von SARS-CoV-2 auf die Wirksamkeit der COVID-19-Impfstoffe?)</w:t>
        </w:r>
      </w:ins>
      <w:ins w:id="72" w:author="Degen, Marieke" w:date="2021-08-03T08:22:00Z">
        <w:r>
          <w:t xml:space="preserve">. </w:t>
        </w:r>
      </w:ins>
      <w:commentRangeEnd w:id="29"/>
      <w:ins w:id="73" w:author="Degen, Marieke" w:date="2021-08-03T08:30:00Z">
        <w:r>
          <w:rPr>
            <w:rStyle w:val="Kommentarzeichen"/>
          </w:rPr>
          <w:commentReference w:id="29"/>
        </w:r>
      </w:ins>
      <w:commentRangeEnd w:id="30"/>
      <w:ins w:id="74" w:author="Degen, Marieke" w:date="2021-08-03T08:32:00Z">
        <w:r>
          <w:rPr>
            <w:rStyle w:val="Kommentarzeichen"/>
          </w:rPr>
          <w:commentReference w:id="30"/>
        </w:r>
      </w:ins>
      <w:ins w:id="75" w:author="Rexroth, Ute" w:date="2021-08-02T18:00:00Z">
        <w:del w:id="76" w:author="Degen, Marieke" w:date="2021-08-03T08:22:00Z">
          <w:r>
            <w:rPr>
              <w:rFonts w:ascii="Times New Roman" w:eastAsia="Times New Roman" w:hAnsi="Times New Roman" w:cs="Times New Roman"/>
              <w:sz w:val="24"/>
              <w:szCs w:val="24"/>
              <w:lang w:eastAsia="de-DE"/>
            </w:rPr>
            <w:delText xml:space="preserve">Die in der EU zugelassenen Impfstoffe sind </w:delText>
          </w:r>
        </w:del>
      </w:ins>
      <w:ins w:id="77" w:author="Rexroth, Ute" w:date="2021-08-02T18:01:00Z">
        <w:del w:id="78" w:author="Degen, Marieke" w:date="2021-08-03T08:22:00Z">
          <w:r>
            <w:rPr>
              <w:rFonts w:ascii="Times New Roman" w:eastAsia="Times New Roman" w:hAnsi="Times New Roman" w:cs="Times New Roman"/>
              <w:sz w:val="24"/>
              <w:szCs w:val="24"/>
              <w:lang w:eastAsia="de-DE"/>
            </w:rPr>
            <w:delText xml:space="preserve">gegen Infektionen mit der SARS-VoV-2-Variante P.1 (Gamma) </w:delText>
          </w:r>
        </w:del>
      </w:ins>
      <w:ins w:id="79" w:author="Rexroth, Ute" w:date="2021-08-02T18:00:00Z">
        <w:del w:id="80" w:author="Degen, Marieke" w:date="2021-08-03T08:22:00Z">
          <w:r>
            <w:rPr>
              <w:rFonts w:ascii="Times New Roman" w:eastAsia="Times New Roman" w:hAnsi="Times New Roman" w:cs="Times New Roman"/>
              <w:sz w:val="24"/>
              <w:szCs w:val="24"/>
              <w:lang w:eastAsia="de-DE"/>
            </w:rPr>
            <w:delText>nicht ausreichend wirksam bzw. es liegen keine ausreichenden Daten vor</w:delText>
          </w:r>
        </w:del>
      </w:ins>
      <w:ins w:id="81" w:author="Rexroth, Ute" w:date="2021-08-02T18:01:00Z">
        <w:del w:id="82" w:author="Degen, Marieke" w:date="2021-08-03T08:22:00Z">
          <w:r>
            <w:rPr>
              <w:rFonts w:ascii="Times New Roman" w:eastAsia="Times New Roman" w:hAnsi="Times New Roman" w:cs="Times New Roman"/>
              <w:sz w:val="24"/>
              <w:szCs w:val="24"/>
              <w:lang w:eastAsia="de-DE"/>
            </w:rPr>
            <w:delText>.</w:delText>
          </w:r>
        </w:del>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Aktuell liegt</w:t>
      </w:r>
      <w:ins w:id="83" w:author="Rexroth, Ute" w:date="2021-08-02T18:02:00Z">
        <w:r>
          <w:rPr>
            <w:rFonts w:ascii="Times New Roman" w:eastAsia="Times New Roman" w:hAnsi="Times New Roman" w:cs="Times New Roman"/>
            <w:sz w:val="24"/>
            <w:szCs w:val="24"/>
            <w:lang w:eastAsia="de-DE"/>
          </w:rPr>
          <w:t xml:space="preserve"> daher </w:t>
        </w:r>
      </w:ins>
      <w:del w:id="84" w:author="Rexroth, Ute" w:date="2021-08-02T17:59: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eine </w:t>
      </w:r>
      <w:del w:id="85" w:author="Rexroth, Ute" w:date="2021-08-02T18:02:00Z">
        <w:r>
          <w:rPr>
            <w:rFonts w:ascii="Times New Roman" w:eastAsia="Times New Roman" w:hAnsi="Times New Roman" w:cs="Times New Roman"/>
            <w:sz w:val="24"/>
            <w:szCs w:val="24"/>
            <w:lang w:eastAsia="de-DE"/>
          </w:rPr>
          <w:delText xml:space="preserve">solche </w:delText>
        </w:r>
      </w:del>
      <w:r>
        <w:rPr>
          <w:rFonts w:ascii="Times New Roman" w:eastAsia="Times New Roman" w:hAnsi="Times New Roman" w:cs="Times New Roman"/>
          <w:sz w:val="24"/>
          <w:szCs w:val="24"/>
          <w:lang w:eastAsia="de-DE"/>
        </w:rPr>
        <w:t xml:space="preserve">Feststellung gemäß </w:t>
      </w:r>
      <w:ins w:id="86" w:author="Rexroth, Ute" w:date="2021-08-02T18:11:00Z">
        <w:r>
          <w:t xml:space="preserve">§ 4 Abs. 2 S. 5 Nr. 2 </w:t>
        </w:r>
        <w:proofErr w:type="spellStart"/>
        <w:r>
          <w:t>EinreiseV</w:t>
        </w:r>
        <w:proofErr w:type="spellEnd"/>
        <w:r>
          <w:t xml:space="preserve"> </w:t>
        </w:r>
      </w:ins>
      <w:del w:id="87" w:author="Rexroth, Ute" w:date="2021-08-02T18:11:00Z">
        <w:r>
          <w:rPr>
            <w:rFonts w:ascii="Times New Roman" w:eastAsia="Times New Roman" w:hAnsi="Times New Roman" w:cs="Times New Roman"/>
            <w:sz w:val="24"/>
            <w:szCs w:val="24"/>
            <w:lang w:eastAsia="de-DE"/>
          </w:rPr>
          <w:delText xml:space="preserve">§ 4 Abs. 2 Satz 5 Corona-Einreiseverordnung </w:delText>
        </w:r>
      </w:del>
      <w:r>
        <w:rPr>
          <w:rFonts w:ascii="Times New Roman" w:eastAsia="Times New Roman" w:hAnsi="Times New Roman" w:cs="Times New Roman"/>
          <w:sz w:val="24"/>
          <w:szCs w:val="24"/>
          <w:lang w:eastAsia="de-DE"/>
        </w:rPr>
        <w:t>(Zweite Verordnung zur Änderung der Coronavirus-Einreiseverordnung vom 30. Juli 2021) durch das RKI nicht vor. Daher greift die dort formulierte Ausnahme von der Absonderungspflicht bei Einreise aus einem Virusvariantengebiet aufgrund von einer Impfung aktuell nicht.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heißt, dass auch vollständig geimpfte Menschen, die aktuell aus den definierten Virusvariantengebieten einreisen, bei Einreise nach Deutschland 14 Tage in Quarantäne gehen müssen.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RKI empfiehlt im Übrigen auch im </w:t>
      </w:r>
      <w:hyperlink r:id="rId7" w:tooltip="Kontaktpersonen-Nachverfolgung bei SARS-CoV-2-Infektionen" w:history="1">
        <w:r>
          <w:rPr>
            <w:rFonts w:ascii="Times New Roman" w:eastAsia="Times New Roman" w:hAnsi="Times New Roman" w:cs="Times New Roman"/>
            <w:color w:val="0000FF"/>
            <w:sz w:val="24"/>
            <w:szCs w:val="24"/>
            <w:u w:val="single"/>
            <w:lang w:eastAsia="de-DE"/>
          </w:rPr>
          <w:t>Kontaktpersonenmanagement</w:t>
        </w:r>
      </w:hyperlink>
      <w:r>
        <w:rPr>
          <w:rFonts w:ascii="Times New Roman" w:eastAsia="Times New Roman" w:hAnsi="Times New Roman" w:cs="Times New Roman"/>
          <w:sz w:val="24"/>
          <w:szCs w:val="24"/>
          <w:lang w:eastAsia="de-DE"/>
        </w:rPr>
        <w:t xml:space="preserve"> bei Einzelfällen, bei denen bereits bekannt ist, dass es sich um eine Exposition gegenüber den Virusvarianten Beta (B.1.351) oder Gamma (P.1) handelt, auch bei vollständig geimpften sowie genesenen Kontaktpersonen immer eine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88" w:author="Rexroth, Ute" w:date="2021-08-02T17:58:00Z">
        <w:r>
          <w:rPr>
            <w:rFonts w:ascii="Times New Roman" w:eastAsia="Times New Roman" w:hAnsi="Times New Roman" w:cs="Times New Roman"/>
            <w:sz w:val="24"/>
            <w:szCs w:val="24"/>
            <w:lang w:eastAsia="de-DE"/>
          </w:rPr>
          <w:t>02.08.</w:t>
        </w:r>
      </w:ins>
      <w:del w:id="89" w:author="Rexroth, Ute" w:date="2021-08-02T17:58:00Z">
        <w:r>
          <w:rPr>
            <w:rFonts w:ascii="Times New Roman" w:eastAsia="Times New Roman" w:hAnsi="Times New Roman" w:cs="Times New Roman"/>
            <w:sz w:val="24"/>
            <w:szCs w:val="24"/>
            <w:lang w:eastAsia="de-DE"/>
          </w:rPr>
          <w:delText>30.07.</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Degen, Marieke" w:date="2021-08-03T08:30:00Z" w:initials="DM">
    <w:p>
      <w:pPr>
        <w:pStyle w:val="Kommentartext"/>
      </w:pPr>
      <w:r>
        <w:rPr>
          <w:rStyle w:val="Kommentarzeichen"/>
        </w:rPr>
        <w:annotationRef/>
      </w:r>
      <w:r>
        <w:t>Bei der Frage nach der Quarantäne macht der Endpunkt Infektion natürlich Sinn, aber den Schutz gegen schwere Verläufe ergänzen, um die Wirksamkeit etwas differenzierter darzustellen?</w:t>
      </w:r>
    </w:p>
    <w:p>
      <w:pPr>
        <w:pStyle w:val="Kommentartext"/>
      </w:pPr>
    </w:p>
    <w:p>
      <w:pPr>
        <w:pStyle w:val="Kommentartext"/>
      </w:pPr>
      <w:r>
        <w:t>Wir hatten im Varianten-Übersichtstext einmal den Satz, dass alle Impfstoffe gut vor schweren Verläufen auch durch andere Varianten schützen. Auch in den Impf-FAQ lese ich das so</w:t>
      </w:r>
    </w:p>
  </w:comment>
  <w:comment w:id="30" w:author="Degen, Marieke" w:date="2021-08-03T08:32:00Z" w:initials="DM">
    <w:p>
      <w:pPr>
        <w:pStyle w:val="Kommentartext"/>
      </w:pPr>
      <w:r>
        <w:rPr>
          <w:rStyle w:val="Kommentarzeichen"/>
        </w:rPr>
        <w:annotationRef/>
      </w:r>
      <w:r>
        <w:t xml:space="preserve">Alternativ: Der Schutz ist möglicherweise reduziert. </w:t>
      </w:r>
    </w:p>
    <w:p>
      <w:pPr>
        <w:pStyle w:val="Kommentartext"/>
      </w:pP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CE1B-105F-4E8C-84A0-C2DCE78D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4752">
      <w:bodyDiv w:val="1"/>
      <w:marLeft w:val="0"/>
      <w:marRight w:val="0"/>
      <w:marTop w:val="0"/>
      <w:marBottom w:val="0"/>
      <w:divBdr>
        <w:top w:val="none" w:sz="0" w:space="0" w:color="auto"/>
        <w:left w:val="none" w:sz="0" w:space="0" w:color="auto"/>
        <w:bottom w:val="none" w:sz="0" w:space="0" w:color="auto"/>
        <w:right w:val="none" w:sz="0" w:space="0" w:color="auto"/>
      </w:divBdr>
    </w:div>
    <w:div w:id="652761482">
      <w:bodyDiv w:val="1"/>
      <w:marLeft w:val="0"/>
      <w:marRight w:val="0"/>
      <w:marTop w:val="0"/>
      <w:marBottom w:val="0"/>
      <w:divBdr>
        <w:top w:val="none" w:sz="0" w:space="0" w:color="auto"/>
        <w:left w:val="none" w:sz="0" w:space="0" w:color="auto"/>
        <w:bottom w:val="none" w:sz="0" w:space="0" w:color="auto"/>
        <w:right w:val="none" w:sz="0" w:space="0" w:color="auto"/>
      </w:divBdr>
      <w:divsChild>
        <w:div w:id="953443633">
          <w:marLeft w:val="0"/>
          <w:marRight w:val="0"/>
          <w:marTop w:val="0"/>
          <w:marBottom w:val="0"/>
          <w:divBdr>
            <w:top w:val="none" w:sz="0" w:space="0" w:color="auto"/>
            <w:left w:val="none" w:sz="0" w:space="0" w:color="auto"/>
            <w:bottom w:val="none" w:sz="0" w:space="0" w:color="auto"/>
            <w:right w:val="none" w:sz="0" w:space="0" w:color="auto"/>
          </w:divBdr>
          <w:divsChild>
            <w:div w:id="18204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ki.de/DE/Content/InfAZ/N/Neuartiges_Coronavirus/Kontaktperson/Management.html;jsessionid=DF55396EE503FBBAC09E4839958E346A.internet1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s://www.rki.de/DE/Content/InfAZ/N/Neuartiges_Coronavirus/Risikogebiete_neu.html;jsessionid=DF55396EE503FBBAC09E4839958E346A.internet122" TargetMode="External"/><Relationship Id="rId10" Type="http://schemas.openxmlformats.org/officeDocument/2006/relationships/theme" Target="theme/theme1.xml"/><Relationship Id="rId4" Type="http://schemas.openxmlformats.org/officeDocument/2006/relationships/hyperlink" Target="https://www.rki.de/DE/Content/InfAZ/N/Neuartiges_Coronavirus/Virusvariante.html;jsessionid=DF55396EE503FBBAC09E4839958E346A.internet122" TargetMode="Externa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3087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2021-08-03T14:40:00Z</dcterms:created>
  <dcterms:modified xsi:type="dcterms:W3CDTF">2021-08-03T14:40:00Z</dcterms:modified>
</cp:coreProperties>
</file>