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line="240" w:lineRule="auto"/>
        <w:rPr>
          <w:b/>
        </w:rPr>
      </w:pPr>
      <w:r>
        <w:rPr>
          <w:b/>
        </w:rPr>
        <w:t>Kurzprotokoll RKI-interne Abstimmung zur Einreiseverordnung</w:t>
      </w:r>
    </w:p>
    <w:p>
      <w:pPr>
        <w:spacing w:line="240" w:lineRule="auto"/>
      </w:pPr>
      <w:r>
        <w:t>Datum: 02.08.2021, 16.00 Uhr</w:t>
      </w:r>
    </w:p>
    <w:p>
      <w:pPr>
        <w:spacing w:line="240" w:lineRule="auto"/>
      </w:pPr>
      <w:r>
        <w:t>Anwesende: Schaade, Wieler, Esquevin, Wichmann, Haas, Rexroth</w:t>
      </w:r>
    </w:p>
    <w:p>
      <w:pPr>
        <w:spacing w:line="240" w:lineRule="auto"/>
      </w:pPr>
    </w:p>
    <w:p>
      <w:pPr>
        <w:spacing w:line="240" w:lineRule="auto"/>
        <w:rPr>
          <w:b/>
        </w:rPr>
      </w:pPr>
      <w:r>
        <w:rPr>
          <w:b/>
        </w:rPr>
        <w:t xml:space="preserve">Fragestellung: </w:t>
      </w:r>
    </w:p>
    <w:p>
      <w:pPr>
        <w:spacing w:line="240" w:lineRule="auto"/>
      </w:pPr>
      <w:r>
        <w:t xml:space="preserve">RKI ist in §4 Einreiseverordnung als Instanz erwähnt, die feststellt und kommuniziert, ob Impfstoffe gegen spezifische „ausreichend wirksam“ sind, um bei Einreise aus Variantengebiet eine Ausnahme von der Quarantänepflicht zu erlauben. </w:t>
      </w:r>
    </w:p>
    <w:tbl>
      <w:tblPr>
        <w:tblStyle w:val="Tabellenraster"/>
        <w:tblW w:w="0" w:type="auto"/>
        <w:tblLook w:val="04A0" w:firstRow="1" w:lastRow="0" w:firstColumn="1" w:lastColumn="0" w:noHBand="0" w:noVBand="1"/>
      </w:tblPr>
      <w:tblGrid>
        <w:gridCol w:w="4847"/>
        <w:gridCol w:w="4215"/>
      </w:tblGrid>
      <w:tr>
        <w:trPr>
          <w:trHeight w:val="291"/>
        </w:trPr>
        <w:tc>
          <w:tcPr>
            <w:tcW w:w="4928" w:type="dxa"/>
          </w:tcPr>
          <w:p>
            <w:pPr>
              <w:rPr>
                <w:b/>
              </w:rPr>
            </w:pPr>
            <w:r>
              <w:rPr>
                <w:b/>
              </w:rPr>
              <w:t>Spezifische Frage</w:t>
            </w:r>
          </w:p>
        </w:tc>
        <w:tc>
          <w:tcPr>
            <w:tcW w:w="4360" w:type="dxa"/>
          </w:tcPr>
          <w:p>
            <w:pPr>
              <w:rPr>
                <w:b/>
              </w:rPr>
            </w:pPr>
            <w:r>
              <w:rPr>
                <w:b/>
              </w:rPr>
              <w:t>Antwort</w:t>
            </w:r>
          </w:p>
        </w:tc>
      </w:tr>
      <w:tr>
        <w:trPr>
          <w:trHeight w:val="291"/>
        </w:trPr>
        <w:tc>
          <w:tcPr>
            <w:tcW w:w="4928" w:type="dxa"/>
          </w:tcPr>
          <w:p>
            <w:r>
              <w:t>Fühlt sich das RKI für die Bewertung der ausreichenden Effektivität der Impfung zuständig?</w:t>
            </w:r>
          </w:p>
        </w:tc>
        <w:tc>
          <w:tcPr>
            <w:tcW w:w="4360" w:type="dxa"/>
          </w:tcPr>
          <w:p>
            <w:r>
              <w:t xml:space="preserve">Ja, das RKI bewertet die Impfeffektivität. Dies ist nicht Aufgabe des PEI. </w:t>
            </w:r>
          </w:p>
          <w:p/>
        </w:tc>
      </w:tr>
      <w:tr>
        <w:trPr>
          <w:trHeight w:val="291"/>
        </w:trPr>
        <w:tc>
          <w:tcPr>
            <w:tcW w:w="4928" w:type="dxa"/>
          </w:tcPr>
          <w:p>
            <w:r>
              <w:t>Welche Varianten betrachten wir?</w:t>
            </w:r>
          </w:p>
        </w:tc>
        <w:tc>
          <w:tcPr>
            <w:tcW w:w="4360" w:type="dxa"/>
          </w:tcPr>
          <w:p>
            <w:r>
              <w:t>Zum Glück aktuell nur Gamma, weil Beta-</w:t>
            </w:r>
            <w:proofErr w:type="spellStart"/>
            <w:r>
              <w:t>Viruavariantengebiete</w:t>
            </w:r>
            <w:proofErr w:type="spellEnd"/>
            <w:r>
              <w:t xml:space="preserve"> von der Liste genommen wurden, da sich dort Delta ausgebreitet hat- </w:t>
            </w:r>
          </w:p>
        </w:tc>
      </w:tr>
      <w:tr>
        <w:trPr>
          <w:trHeight w:val="291"/>
        </w:trPr>
        <w:tc>
          <w:tcPr>
            <w:tcW w:w="4928" w:type="dxa"/>
          </w:tcPr>
          <w:p>
            <w:r>
              <w:t>Ergänzen wir bei den Virusvariantengebieten, welche Variante dort das Problem ist?</w:t>
            </w:r>
          </w:p>
        </w:tc>
        <w:tc>
          <w:tcPr>
            <w:tcW w:w="4360" w:type="dxa"/>
          </w:tcPr>
          <w:p>
            <w:r>
              <w:t>Erst mal nicht, denn es sind nur noch 2 (Brasilien und Uruguay) beide wegen Gamma</w:t>
            </w:r>
          </w:p>
        </w:tc>
      </w:tr>
      <w:tr>
        <w:trPr>
          <w:trHeight w:val="291"/>
        </w:trPr>
        <w:tc>
          <w:tcPr>
            <w:tcW w:w="4928" w:type="dxa"/>
          </w:tcPr>
          <w:p>
            <w:r>
              <w:t>Welcher Endpunkt wird betrachtet?</w:t>
            </w:r>
          </w:p>
        </w:tc>
        <w:tc>
          <w:tcPr>
            <w:tcW w:w="4360" w:type="dxa"/>
          </w:tcPr>
          <w:p>
            <w:r>
              <w:t>Infektion – das ist relevant für Übertagung und Containment</w:t>
            </w:r>
          </w:p>
        </w:tc>
      </w:tr>
      <w:tr>
        <w:trPr>
          <w:trHeight w:val="291"/>
        </w:trPr>
        <w:tc>
          <w:tcPr>
            <w:tcW w:w="4928" w:type="dxa"/>
          </w:tcPr>
          <w:p>
            <w:r>
              <w:t>Sollen alle Impfstoffe betrachtet werden?</w:t>
            </w:r>
          </w:p>
        </w:tc>
        <w:tc>
          <w:tcPr>
            <w:tcW w:w="4360" w:type="dxa"/>
          </w:tcPr>
          <w:p>
            <w:r>
              <w:t>Nein, nur in der ERU zugelassene</w:t>
            </w:r>
          </w:p>
        </w:tc>
      </w:tr>
      <w:tr>
        <w:trPr>
          <w:trHeight w:val="280"/>
        </w:trPr>
        <w:tc>
          <w:tcPr>
            <w:tcW w:w="4928" w:type="dxa"/>
          </w:tcPr>
          <w:p>
            <w:r>
              <w:t>Sollen Impfstoffe gesondert betrachtet werden?</w:t>
            </w:r>
          </w:p>
        </w:tc>
        <w:tc>
          <w:tcPr>
            <w:tcW w:w="4360" w:type="dxa"/>
          </w:tcPr>
          <w:p>
            <w:r>
              <w:t>Nein, eine Gesamtbetrachtung für die in der EU zugelassenen Impfstoffe</w:t>
            </w:r>
          </w:p>
        </w:tc>
      </w:tr>
      <w:tr>
        <w:trPr>
          <w:trHeight w:val="291"/>
        </w:trPr>
        <w:tc>
          <w:tcPr>
            <w:tcW w:w="4928" w:type="dxa"/>
          </w:tcPr>
          <w:p>
            <w:r>
              <w:t>Soll nach Altersgruppen differenziert werden?</w:t>
            </w:r>
          </w:p>
        </w:tc>
        <w:tc>
          <w:tcPr>
            <w:tcW w:w="4360" w:type="dxa"/>
          </w:tcPr>
          <w:p>
            <w:r>
              <w:t>Nein</w:t>
            </w:r>
          </w:p>
        </w:tc>
      </w:tr>
      <w:tr>
        <w:trPr>
          <w:trHeight w:val="291"/>
        </w:trPr>
        <w:tc>
          <w:tcPr>
            <w:tcW w:w="4928" w:type="dxa"/>
          </w:tcPr>
          <w:p>
            <w:r>
              <w:t xml:space="preserve">Soll unabhängig von der Empfehlung für den innerdeutschen Raum im </w:t>
            </w:r>
            <w:proofErr w:type="spellStart"/>
            <w:r>
              <w:t>Kontakpersonennachverfolgungspapier</w:t>
            </w:r>
            <w:proofErr w:type="spellEnd"/>
            <w:r>
              <w:t xml:space="preserve"> entschieden werden?</w:t>
            </w:r>
          </w:p>
        </w:tc>
        <w:tc>
          <w:tcPr>
            <w:tcW w:w="4360" w:type="dxa"/>
          </w:tcPr>
          <w:p>
            <w:r>
              <w:t>Nein, am besten Gleichklang</w:t>
            </w:r>
          </w:p>
        </w:tc>
      </w:tr>
      <w:tr>
        <w:trPr>
          <w:trHeight w:val="291"/>
        </w:trPr>
        <w:tc>
          <w:tcPr>
            <w:tcW w:w="4928" w:type="dxa"/>
          </w:tcPr>
          <w:p>
            <w:r>
              <w:t xml:space="preserve">Soll ein Cut-Off, z.B. bei 50% festgelegt werden? </w:t>
            </w:r>
          </w:p>
        </w:tc>
        <w:tc>
          <w:tcPr>
            <w:tcW w:w="4360" w:type="dxa"/>
          </w:tcPr>
          <w:p>
            <w:r>
              <w:t xml:space="preserve">Nein, 50% wäre schon sehr wenig. Ist die </w:t>
            </w:r>
            <w:proofErr w:type="spellStart"/>
            <w:r>
              <w:t>ImpfEff</w:t>
            </w:r>
            <w:proofErr w:type="spellEnd"/>
            <w:r>
              <w:t>. kleiner 50%, ist das aber sicher nicht ausreichend</w:t>
            </w:r>
          </w:p>
        </w:tc>
      </w:tr>
      <w:tr>
        <w:trPr>
          <w:trHeight w:val="291"/>
        </w:trPr>
        <w:tc>
          <w:tcPr>
            <w:tcW w:w="4928" w:type="dxa"/>
          </w:tcPr>
          <w:p>
            <w:r>
              <w:t>Kann eine Berechnung des politisch/ gesellschaftlich akzeptierten Restrisikos erfolgen? Vielleicht analog zum bislang akzeptierten Restrisiko/ Berechnungen Max von Kleist?</w:t>
            </w:r>
          </w:p>
        </w:tc>
        <w:tc>
          <w:tcPr>
            <w:tcW w:w="4360" w:type="dxa"/>
          </w:tcPr>
          <w:p>
            <w:r>
              <w:t xml:space="preserve">Schwierig, da Niveau Schwankungen unterworfen und man sich vor manchen Varianten vielleicht noch dringender schützen </w:t>
            </w:r>
            <w:proofErr w:type="gramStart"/>
            <w:r>
              <w:t>will ,als</w:t>
            </w:r>
            <w:proofErr w:type="gramEnd"/>
            <w:r>
              <w:t xml:space="preserve"> vor anderen (also möglicherweise sogar Variantenspezifische Unterschiede) </w:t>
            </w:r>
          </w:p>
        </w:tc>
      </w:tr>
      <w:tr>
        <w:trPr>
          <w:trHeight w:val="291"/>
        </w:trPr>
        <w:tc>
          <w:tcPr>
            <w:tcW w:w="4928" w:type="dxa"/>
          </w:tcPr>
          <w:p>
            <w:r>
              <w:t>Wie viele Studien brauchen wir, um uns sicher zu sein?</w:t>
            </w:r>
          </w:p>
        </w:tc>
        <w:tc>
          <w:tcPr>
            <w:tcW w:w="4360" w:type="dxa"/>
          </w:tcPr>
          <w:p>
            <w:r>
              <w:t>Kann man schwer sagen, sollte zumindest mehr als 1 Studie vorliegen.</w:t>
            </w:r>
          </w:p>
        </w:tc>
      </w:tr>
      <w:tr>
        <w:trPr>
          <w:trHeight w:val="291"/>
        </w:trPr>
        <w:tc>
          <w:tcPr>
            <w:tcW w:w="4928" w:type="dxa"/>
          </w:tcPr>
          <w:p>
            <w:r>
              <w:t>Definieren wir einen festen Algorithmus für künftige Einordnungen</w:t>
            </w:r>
          </w:p>
        </w:tc>
        <w:tc>
          <w:tcPr>
            <w:tcW w:w="4360" w:type="dxa"/>
          </w:tcPr>
          <w:p>
            <w:r>
              <w:t>erstmal nicht; entscheiden im Einzelfall</w:t>
            </w:r>
          </w:p>
        </w:tc>
      </w:tr>
      <w:tr>
        <w:trPr>
          <w:trHeight w:val="291"/>
        </w:trPr>
        <w:tc>
          <w:tcPr>
            <w:tcW w:w="4928" w:type="dxa"/>
          </w:tcPr>
          <w:p>
            <w:r>
              <w:t>Wer entscheidet im RKI</w:t>
            </w:r>
          </w:p>
        </w:tc>
        <w:tc>
          <w:tcPr>
            <w:tcW w:w="4360" w:type="dxa"/>
          </w:tcPr>
          <w:p>
            <w:r>
              <w:t xml:space="preserve">Kleine Gruppe als </w:t>
            </w:r>
            <w:proofErr w:type="spellStart"/>
            <w:r>
              <w:t>VPräs</w:t>
            </w:r>
            <w:proofErr w:type="spellEnd"/>
            <w:r>
              <w:t>, FG33, FG36, AL3, ZIG1</w:t>
            </w:r>
          </w:p>
        </w:tc>
      </w:tr>
      <w:tr>
        <w:trPr>
          <w:trHeight w:val="291"/>
        </w:trPr>
        <w:tc>
          <w:tcPr>
            <w:tcW w:w="4928" w:type="dxa"/>
          </w:tcPr>
          <w:p>
            <w:r>
              <w:t>Schreiben wir noch einen Initiativbericht, um und über Einreise VO zu beschweren?</w:t>
            </w:r>
          </w:p>
        </w:tc>
        <w:tc>
          <w:tcPr>
            <w:tcW w:w="4360" w:type="dxa"/>
          </w:tcPr>
          <w:p>
            <w:r>
              <w:t xml:space="preserve">Nein, bringt eh nichts. Die Kröte, überrumpelt und nicht einbezogen worden zu sein, schlucken wir jetzt. </w:t>
            </w:r>
          </w:p>
        </w:tc>
      </w:tr>
    </w:tbl>
    <w:p>
      <w:pPr>
        <w:spacing w:line="240" w:lineRule="auto"/>
        <w:rPr>
          <w:b/>
        </w:rPr>
      </w:pPr>
    </w:p>
    <w:p>
      <w:pPr>
        <w:spacing w:line="240" w:lineRule="auto"/>
        <w:rPr>
          <w:b/>
        </w:rPr>
      </w:pPr>
    </w:p>
    <w:p>
      <w:pPr>
        <w:rPr>
          <w:b/>
        </w:rPr>
      </w:pPr>
      <w:r>
        <w:rPr>
          <w:b/>
        </w:rPr>
        <w:t xml:space="preserve">Was wahrscheinlich von uns erwartet wird: </w:t>
      </w:r>
    </w:p>
    <w:tbl>
      <w:tblPr>
        <w:tblStyle w:val="Tabellenraster"/>
        <w:tblW w:w="0" w:type="auto"/>
        <w:tblLook w:val="04A0" w:firstRow="1" w:lastRow="0" w:firstColumn="1" w:lastColumn="0" w:noHBand="0" w:noVBand="1"/>
      </w:tblPr>
      <w:tblGrid>
        <w:gridCol w:w="1154"/>
        <w:gridCol w:w="1076"/>
        <w:gridCol w:w="1534"/>
        <w:gridCol w:w="1534"/>
        <w:gridCol w:w="1534"/>
        <w:gridCol w:w="1641"/>
        <w:gridCol w:w="589"/>
      </w:tblGrid>
      <w:tr>
        <w:tc>
          <w:tcPr>
            <w:tcW w:w="1177" w:type="dxa"/>
          </w:tcPr>
          <w:p/>
        </w:tc>
        <w:tc>
          <w:tcPr>
            <w:tcW w:w="1082" w:type="dxa"/>
          </w:tcPr>
          <w:p>
            <w:pPr>
              <w:rPr>
                <w:b/>
              </w:rPr>
            </w:pPr>
            <w:r>
              <w:rPr>
                <w:b/>
              </w:rPr>
              <w:t>Impfstoff</w:t>
            </w:r>
          </w:p>
        </w:tc>
        <w:tc>
          <w:tcPr>
            <w:tcW w:w="1534" w:type="dxa"/>
          </w:tcPr>
          <w:p>
            <w:proofErr w:type="spellStart"/>
            <w:r>
              <w:t>Biontech</w:t>
            </w:r>
            <w:proofErr w:type="spellEnd"/>
          </w:p>
        </w:tc>
        <w:tc>
          <w:tcPr>
            <w:tcW w:w="1534" w:type="dxa"/>
          </w:tcPr>
          <w:p>
            <w:proofErr w:type="spellStart"/>
            <w:r>
              <w:t>Moderna</w:t>
            </w:r>
            <w:proofErr w:type="spellEnd"/>
          </w:p>
        </w:tc>
        <w:tc>
          <w:tcPr>
            <w:tcW w:w="1534" w:type="dxa"/>
          </w:tcPr>
          <w:p>
            <w:r>
              <w:t>Johnson</w:t>
            </w:r>
          </w:p>
        </w:tc>
        <w:tc>
          <w:tcPr>
            <w:tcW w:w="1686" w:type="dxa"/>
          </w:tcPr>
          <w:p>
            <w:r>
              <w:t>Astra</w:t>
            </w:r>
          </w:p>
        </w:tc>
        <w:tc>
          <w:tcPr>
            <w:tcW w:w="741" w:type="dxa"/>
          </w:tcPr>
          <w:p/>
        </w:tc>
      </w:tr>
      <w:tr>
        <w:tc>
          <w:tcPr>
            <w:tcW w:w="1177" w:type="dxa"/>
          </w:tcPr>
          <w:p>
            <w:pPr>
              <w:rPr>
                <w:b/>
              </w:rPr>
            </w:pPr>
            <w:r>
              <w:rPr>
                <w:b/>
              </w:rPr>
              <w:t>Variante/ Gebiet</w:t>
            </w:r>
          </w:p>
        </w:tc>
        <w:tc>
          <w:tcPr>
            <w:tcW w:w="1082" w:type="dxa"/>
          </w:tcPr>
          <w:p/>
        </w:tc>
        <w:tc>
          <w:tcPr>
            <w:tcW w:w="1534" w:type="dxa"/>
          </w:tcPr>
          <w:p/>
        </w:tc>
        <w:tc>
          <w:tcPr>
            <w:tcW w:w="1534" w:type="dxa"/>
          </w:tcPr>
          <w:p/>
        </w:tc>
        <w:tc>
          <w:tcPr>
            <w:tcW w:w="1534" w:type="dxa"/>
          </w:tcPr>
          <w:p/>
        </w:tc>
        <w:tc>
          <w:tcPr>
            <w:tcW w:w="1686" w:type="dxa"/>
          </w:tcPr>
          <w:p/>
        </w:tc>
        <w:tc>
          <w:tcPr>
            <w:tcW w:w="741" w:type="dxa"/>
          </w:tcPr>
          <w:p/>
        </w:tc>
      </w:tr>
      <w:tr>
        <w:tc>
          <w:tcPr>
            <w:tcW w:w="1177" w:type="dxa"/>
          </w:tcPr>
          <w:p>
            <w:r>
              <w:t>Alpha</w:t>
            </w:r>
          </w:p>
        </w:tc>
        <w:tc>
          <w:tcPr>
            <w:tcW w:w="1082" w:type="dxa"/>
          </w:tcPr>
          <w:p/>
        </w:tc>
        <w:tc>
          <w:tcPr>
            <w:tcW w:w="1534" w:type="dxa"/>
          </w:tcPr>
          <w:p>
            <w:pPr>
              <w:rPr>
                <w:color w:val="00B050"/>
              </w:rPr>
            </w:pPr>
            <w:r>
              <w:rPr>
                <w:color w:val="00B050"/>
              </w:rPr>
              <w:t>Ausreichend wirksam</w:t>
            </w:r>
          </w:p>
        </w:tc>
        <w:tc>
          <w:tcPr>
            <w:tcW w:w="1534" w:type="dxa"/>
          </w:tcPr>
          <w:p>
            <w:pPr>
              <w:rPr>
                <w:color w:val="00B050"/>
              </w:rPr>
            </w:pPr>
            <w:r>
              <w:rPr>
                <w:color w:val="00B050"/>
              </w:rPr>
              <w:t>Ausreichend wirksam</w:t>
            </w:r>
          </w:p>
        </w:tc>
        <w:tc>
          <w:tcPr>
            <w:tcW w:w="1534" w:type="dxa"/>
          </w:tcPr>
          <w:p>
            <w:pPr>
              <w:rPr>
                <w:color w:val="00B050"/>
              </w:rPr>
            </w:pPr>
            <w:r>
              <w:rPr>
                <w:color w:val="00B050"/>
              </w:rPr>
              <w:t>Ausreichend wirksam</w:t>
            </w:r>
          </w:p>
        </w:tc>
        <w:tc>
          <w:tcPr>
            <w:tcW w:w="1686" w:type="dxa"/>
          </w:tcPr>
          <w:p>
            <w:pPr>
              <w:rPr>
                <w:color w:val="00B050"/>
              </w:rPr>
            </w:pPr>
            <w:r>
              <w:rPr>
                <w:color w:val="00B050"/>
              </w:rPr>
              <w:t>Ausreichend wirksam</w:t>
            </w:r>
          </w:p>
        </w:tc>
        <w:tc>
          <w:tcPr>
            <w:tcW w:w="741" w:type="dxa"/>
          </w:tcPr>
          <w:p>
            <w:pPr>
              <w:rPr>
                <w:color w:val="00B050"/>
              </w:rPr>
            </w:pPr>
          </w:p>
        </w:tc>
      </w:tr>
      <w:tr>
        <w:tc>
          <w:tcPr>
            <w:tcW w:w="1177" w:type="dxa"/>
          </w:tcPr>
          <w:p>
            <w:r>
              <w:t>Beta</w:t>
            </w:r>
          </w:p>
        </w:tc>
        <w:tc>
          <w:tcPr>
            <w:tcW w:w="1082" w:type="dxa"/>
          </w:tcPr>
          <w:p/>
        </w:tc>
        <w:tc>
          <w:tcPr>
            <w:tcW w:w="1534" w:type="dxa"/>
          </w:tcPr>
          <w:p>
            <w:pPr>
              <w:rPr>
                <w:color w:val="00B050"/>
              </w:rPr>
            </w:pPr>
            <w:r>
              <w:rPr>
                <w:color w:val="00B050"/>
              </w:rPr>
              <w:t>Ausreichend wirksam</w:t>
            </w:r>
          </w:p>
        </w:tc>
        <w:tc>
          <w:tcPr>
            <w:tcW w:w="1534" w:type="dxa"/>
          </w:tcPr>
          <w:p>
            <w:pPr>
              <w:rPr>
                <w:color w:val="00B050"/>
              </w:rPr>
            </w:pPr>
            <w:r>
              <w:rPr>
                <w:color w:val="00B050"/>
              </w:rPr>
              <w:t>Ausreichend wirksam</w:t>
            </w:r>
          </w:p>
        </w:tc>
        <w:tc>
          <w:tcPr>
            <w:tcW w:w="1534" w:type="dxa"/>
          </w:tcPr>
          <w:p>
            <w:pPr>
              <w:rPr>
                <w:color w:val="00B050"/>
              </w:rPr>
            </w:pPr>
            <w:r>
              <w:rPr>
                <w:color w:val="FF0000"/>
              </w:rPr>
              <w:t>Nicht ausreichend wirksam bzw. keine ausreichenden Daten</w:t>
            </w:r>
          </w:p>
        </w:tc>
        <w:tc>
          <w:tcPr>
            <w:tcW w:w="1686" w:type="dxa"/>
          </w:tcPr>
          <w:p>
            <w:pPr>
              <w:rPr>
                <w:color w:val="00B050"/>
              </w:rPr>
            </w:pPr>
            <w:r>
              <w:rPr>
                <w:color w:val="FF0000"/>
              </w:rPr>
              <w:t>Nicht ausreichend wirksam bzw. keine ausreichenden Daten</w:t>
            </w:r>
          </w:p>
        </w:tc>
        <w:tc>
          <w:tcPr>
            <w:tcW w:w="741" w:type="dxa"/>
          </w:tcPr>
          <w:p>
            <w:pPr>
              <w:rPr>
                <w:color w:val="FF0000"/>
              </w:rPr>
            </w:pPr>
          </w:p>
        </w:tc>
      </w:tr>
      <w:tr>
        <w:tc>
          <w:tcPr>
            <w:tcW w:w="1177" w:type="dxa"/>
          </w:tcPr>
          <w:p>
            <w:r>
              <w:t>Gamma</w:t>
            </w:r>
          </w:p>
        </w:tc>
        <w:tc>
          <w:tcPr>
            <w:tcW w:w="1082" w:type="dxa"/>
          </w:tcPr>
          <w:p/>
        </w:tc>
        <w:tc>
          <w:tcPr>
            <w:tcW w:w="1534" w:type="dxa"/>
          </w:tcPr>
          <w:p>
            <w:r>
              <w:rPr>
                <w:color w:val="FF0000"/>
              </w:rPr>
              <w:t>Nicht ausreichend wirksam bzw. keine ausreichenden Daten</w:t>
            </w:r>
          </w:p>
        </w:tc>
        <w:tc>
          <w:tcPr>
            <w:tcW w:w="1534" w:type="dxa"/>
          </w:tcPr>
          <w:p>
            <w:r>
              <w:rPr>
                <w:color w:val="FF0000"/>
              </w:rPr>
              <w:t>Nicht ausreichend wirksam bzw. keine ausreichenden Daten</w:t>
            </w:r>
          </w:p>
        </w:tc>
        <w:tc>
          <w:tcPr>
            <w:tcW w:w="1534" w:type="dxa"/>
          </w:tcPr>
          <w:p>
            <w:r>
              <w:rPr>
                <w:color w:val="FF0000"/>
              </w:rPr>
              <w:t>Nicht ausreichend wirksam bzw. keine ausreichenden Daten</w:t>
            </w:r>
          </w:p>
        </w:tc>
        <w:tc>
          <w:tcPr>
            <w:tcW w:w="1686" w:type="dxa"/>
          </w:tcPr>
          <w:p>
            <w:r>
              <w:rPr>
                <w:color w:val="FF0000"/>
              </w:rPr>
              <w:t>Nicht ausreichend wirksam bzw. keine ausreichenden Daten</w:t>
            </w:r>
          </w:p>
        </w:tc>
        <w:tc>
          <w:tcPr>
            <w:tcW w:w="741" w:type="dxa"/>
          </w:tcPr>
          <w:p>
            <w:pPr>
              <w:rPr>
                <w:color w:val="FF0000"/>
              </w:rPr>
            </w:pPr>
          </w:p>
        </w:tc>
      </w:tr>
      <w:tr>
        <w:tc>
          <w:tcPr>
            <w:tcW w:w="1177" w:type="dxa"/>
          </w:tcPr>
          <w:p>
            <w:r>
              <w:t>Delta</w:t>
            </w:r>
          </w:p>
        </w:tc>
        <w:tc>
          <w:tcPr>
            <w:tcW w:w="1082" w:type="dxa"/>
          </w:tcPr>
          <w:p/>
        </w:tc>
        <w:tc>
          <w:tcPr>
            <w:tcW w:w="1534" w:type="dxa"/>
          </w:tcPr>
          <w:p>
            <w:pPr>
              <w:rPr>
                <w:color w:val="00B050"/>
              </w:rPr>
            </w:pPr>
            <w:r>
              <w:rPr>
                <w:color w:val="00B050"/>
              </w:rPr>
              <w:t>Ausreichend wirksam</w:t>
            </w:r>
          </w:p>
        </w:tc>
        <w:tc>
          <w:tcPr>
            <w:tcW w:w="1534" w:type="dxa"/>
          </w:tcPr>
          <w:p>
            <w:pPr>
              <w:rPr>
                <w:color w:val="00B050"/>
              </w:rPr>
            </w:pPr>
            <w:r>
              <w:rPr>
                <w:color w:val="00B050"/>
              </w:rPr>
              <w:t>Ausreichend wirksam</w:t>
            </w:r>
          </w:p>
        </w:tc>
        <w:tc>
          <w:tcPr>
            <w:tcW w:w="1534" w:type="dxa"/>
          </w:tcPr>
          <w:p>
            <w:pPr>
              <w:rPr>
                <w:color w:val="00B050"/>
              </w:rPr>
            </w:pPr>
            <w:r>
              <w:rPr>
                <w:color w:val="00B050"/>
              </w:rPr>
              <w:t>Ausreichend wirksam</w:t>
            </w:r>
          </w:p>
        </w:tc>
        <w:tc>
          <w:tcPr>
            <w:tcW w:w="1686" w:type="dxa"/>
          </w:tcPr>
          <w:p>
            <w:pPr>
              <w:rPr>
                <w:color w:val="00B050"/>
              </w:rPr>
            </w:pPr>
            <w:r>
              <w:rPr>
                <w:color w:val="00B050"/>
              </w:rPr>
              <w:t>Ausreichend wirksam</w:t>
            </w:r>
          </w:p>
        </w:tc>
        <w:tc>
          <w:tcPr>
            <w:tcW w:w="741" w:type="dxa"/>
          </w:tcPr>
          <w:p>
            <w:pPr>
              <w:rPr>
                <w:color w:val="00B050"/>
              </w:rPr>
            </w:pPr>
          </w:p>
        </w:tc>
      </w:tr>
    </w:tbl>
    <w:p/>
    <w:p>
      <w:r>
        <w:t>Was wir anbieten:</w:t>
      </w:r>
    </w:p>
    <w:tbl>
      <w:tblPr>
        <w:tblStyle w:val="Tabellenraster"/>
        <w:tblW w:w="0" w:type="auto"/>
        <w:tblLook w:val="04A0" w:firstRow="1" w:lastRow="0" w:firstColumn="1" w:lastColumn="0" w:noHBand="0" w:noVBand="1"/>
      </w:tblPr>
      <w:tblGrid>
        <w:gridCol w:w="4475"/>
        <w:gridCol w:w="4539"/>
      </w:tblGrid>
      <w:tr>
        <w:trPr>
          <w:trHeight w:val="521"/>
        </w:trPr>
        <w:tc>
          <w:tcPr>
            <w:tcW w:w="4475" w:type="dxa"/>
          </w:tcPr>
          <w:p>
            <w:r>
              <w:t xml:space="preserve">Feststellung des RKI gemäß § 4 Abs. 2 Satz 5 </w:t>
            </w:r>
            <w:proofErr w:type="spellStart"/>
            <w:r>
              <w:t>EinreiseV</w:t>
            </w:r>
            <w:proofErr w:type="spellEnd"/>
          </w:p>
        </w:tc>
        <w:tc>
          <w:tcPr>
            <w:tcW w:w="4539" w:type="dxa"/>
          </w:tcPr>
          <w:p>
            <w:pPr>
              <w:rPr>
                <w:b/>
              </w:rPr>
            </w:pPr>
            <w:r>
              <w:rPr>
                <w:b/>
              </w:rPr>
              <w:t>In der EU zugelassene Impfstoffe</w:t>
            </w:r>
          </w:p>
        </w:tc>
      </w:tr>
      <w:tr>
        <w:trPr>
          <w:trHeight w:val="412"/>
        </w:trPr>
        <w:tc>
          <w:tcPr>
            <w:tcW w:w="4475" w:type="dxa"/>
          </w:tcPr>
          <w:p>
            <w:pPr>
              <w:rPr>
                <w:b/>
              </w:rPr>
            </w:pPr>
            <w:r>
              <w:rPr>
                <w:b/>
              </w:rPr>
              <w:t>Variante</w:t>
            </w:r>
          </w:p>
        </w:tc>
        <w:tc>
          <w:tcPr>
            <w:tcW w:w="4539" w:type="dxa"/>
          </w:tcPr>
          <w:p/>
        </w:tc>
      </w:tr>
      <w:tr>
        <w:trPr>
          <w:trHeight w:val="205"/>
        </w:trPr>
        <w:tc>
          <w:tcPr>
            <w:tcW w:w="4475" w:type="dxa"/>
          </w:tcPr>
          <w:p>
            <w:pPr>
              <w:rPr>
                <w:sz w:val="24"/>
                <w:highlight w:val="yellow"/>
              </w:rPr>
            </w:pPr>
            <w:r>
              <w:rPr>
                <w:highlight w:val="yellow"/>
              </w:rPr>
              <w:t>P 1 (Gamma</w:t>
            </w:r>
            <w:r>
              <w:rPr>
                <w:sz w:val="24"/>
                <w:highlight w:val="yellow"/>
              </w:rPr>
              <w:t>)</w:t>
            </w:r>
          </w:p>
        </w:tc>
        <w:tc>
          <w:tcPr>
            <w:tcW w:w="4539" w:type="dxa"/>
          </w:tcPr>
          <w:p>
            <w:pPr>
              <w:rPr>
                <w:highlight w:val="yellow"/>
              </w:rPr>
            </w:pPr>
            <w:r>
              <w:rPr>
                <w:strike/>
                <w:color w:val="FF0000"/>
                <w:highlight w:val="yellow"/>
              </w:rPr>
              <w:t>Nicht ausreichend wirksam bzw.</w:t>
            </w:r>
            <w:r>
              <w:rPr>
                <w:color w:val="FF0000"/>
                <w:highlight w:val="yellow"/>
              </w:rPr>
              <w:t xml:space="preserve"> Für die Feststellung keine ausreichenden Daten vorhanden</w:t>
            </w:r>
          </w:p>
        </w:tc>
      </w:tr>
    </w:tbl>
    <w:p/>
    <w:p/>
    <w:p/>
    <w:p>
      <w:bookmarkStart w:id="0" w:name="_Hlk78981586"/>
      <w:bookmarkStart w:id="1" w:name="_GoBack"/>
      <w:r>
        <w:t>Was wir anbieten:</w:t>
      </w:r>
    </w:p>
    <w:tbl>
      <w:tblPr>
        <w:tblStyle w:val="Tabellenraster"/>
        <w:tblW w:w="0" w:type="auto"/>
        <w:tblLook w:val="04A0" w:firstRow="1" w:lastRow="0" w:firstColumn="1" w:lastColumn="0" w:noHBand="0" w:noVBand="1"/>
      </w:tblPr>
      <w:tblGrid>
        <w:gridCol w:w="4475"/>
        <w:gridCol w:w="4539"/>
      </w:tblGrid>
      <w:tr>
        <w:trPr>
          <w:trHeight w:val="521"/>
        </w:trPr>
        <w:tc>
          <w:tcPr>
            <w:tcW w:w="4475" w:type="dxa"/>
          </w:tcPr>
          <w:p>
            <w:r>
              <w:t xml:space="preserve">Feststellung des RKI gemäß § 4 Abs. 2 Satz 5 </w:t>
            </w:r>
            <w:proofErr w:type="spellStart"/>
            <w:r>
              <w:t>EinreiseV</w:t>
            </w:r>
            <w:proofErr w:type="spellEnd"/>
          </w:p>
        </w:tc>
        <w:tc>
          <w:tcPr>
            <w:tcW w:w="4539" w:type="dxa"/>
          </w:tcPr>
          <w:p>
            <w:pPr>
              <w:rPr>
                <w:b/>
              </w:rPr>
            </w:pPr>
            <w:r>
              <w:rPr>
                <w:b/>
              </w:rPr>
              <w:t>In der EU zugelassene Impfstoffe</w:t>
            </w:r>
          </w:p>
        </w:tc>
      </w:tr>
      <w:tr>
        <w:trPr>
          <w:trHeight w:val="412"/>
        </w:trPr>
        <w:tc>
          <w:tcPr>
            <w:tcW w:w="4475" w:type="dxa"/>
          </w:tcPr>
          <w:p>
            <w:pPr>
              <w:rPr>
                <w:b/>
              </w:rPr>
            </w:pPr>
            <w:r>
              <w:rPr>
                <w:b/>
              </w:rPr>
              <w:t>Variante</w:t>
            </w:r>
          </w:p>
        </w:tc>
        <w:tc>
          <w:tcPr>
            <w:tcW w:w="4539" w:type="dxa"/>
          </w:tcPr>
          <w:p/>
        </w:tc>
      </w:tr>
      <w:tr>
        <w:trPr>
          <w:trHeight w:val="205"/>
        </w:trPr>
        <w:tc>
          <w:tcPr>
            <w:tcW w:w="4475" w:type="dxa"/>
          </w:tcPr>
          <w:p>
            <w:pPr>
              <w:rPr>
                <w:sz w:val="24"/>
              </w:rPr>
            </w:pPr>
            <w:r>
              <w:t>P 1 (Gamma</w:t>
            </w:r>
            <w:r>
              <w:rPr>
                <w:sz w:val="24"/>
              </w:rPr>
              <w:t>)</w:t>
            </w:r>
          </w:p>
        </w:tc>
        <w:tc>
          <w:tcPr>
            <w:tcW w:w="4539" w:type="dxa"/>
          </w:tcPr>
          <w:p>
            <w:r>
              <w:t>K</w:t>
            </w:r>
            <w:r>
              <w:t xml:space="preserve">eine ausreichenden Daten </w:t>
            </w:r>
            <w:r>
              <w:t xml:space="preserve">für </w:t>
            </w:r>
            <w:r>
              <w:t>die</w:t>
            </w:r>
            <w:r>
              <w:t>se</w:t>
            </w:r>
            <w:r>
              <w:t xml:space="preserve"> Feststellung vorhanden</w:t>
            </w:r>
            <w:r>
              <w:t>.</w:t>
            </w:r>
          </w:p>
        </w:tc>
      </w:tr>
      <w:bookmarkEnd w:id="0"/>
      <w:bookmarkEnd w:id="1"/>
    </w:tbl>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7FE174-4E6F-417F-AA5D-33BA89DC8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3065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4</cp:revision>
  <dcterms:created xsi:type="dcterms:W3CDTF">2021-08-02T14:07:00Z</dcterms:created>
  <dcterms:modified xsi:type="dcterms:W3CDTF">2021-08-04T13:19:00Z</dcterms:modified>
</cp:coreProperties>
</file>