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13.08.2021: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ZBS7,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Akutelle</w:t>
            </w:r>
            <w:proofErr w:type="spellEnd"/>
            <w:r>
              <w:t xml:space="preserve"> Risikobewertung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ind w:left="360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Aktualisierung FAQs zu MNS und zu FFP2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>
            <w:r>
              <w:lastRenderedPageBreak/>
              <w:t>FG14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Menge Bestellter Influenza-Impfstoffe [ID4122]</w:t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Delta-Variante (VL, </w:t>
            </w:r>
            <w:proofErr w:type="spellStart"/>
            <w:r>
              <w:t>shedding</w:t>
            </w:r>
            <w:proofErr w:type="spellEnd"/>
            <w:r>
              <w:t>) [Antwort auf Frage Krisenstab 04.08.2021, ID4089]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18.08.2021,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3668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A790B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07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22</cp:revision>
  <cp:lastPrinted>2020-03-13T12:00:00Z</cp:lastPrinted>
  <dcterms:created xsi:type="dcterms:W3CDTF">2021-07-28T08:57:00Z</dcterms:created>
  <dcterms:modified xsi:type="dcterms:W3CDTF">2022-12-22T13:33:00Z</dcterms:modified>
</cp:coreProperties>
</file>