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ZBS7,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Ausbruch Landkreis Bergstraße, Hessen</w:t>
            </w:r>
          </w:p>
          <w:p>
            <w:pPr>
              <w:pStyle w:val="Listenabsatz"/>
              <w:spacing w:after="200"/>
              <w:ind w:left="1440"/>
            </w:pPr>
            <w:r>
              <w:t>(Ausbruch unter geimpften in einer Pflegeinrichtung)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Akutelle</w:t>
            </w:r>
            <w:proofErr w:type="spellEnd"/>
            <w:r>
              <w:t xml:space="preserve">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Veröffentlichung Indikatorbericht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Allgemein </w:t>
            </w:r>
            <w:r>
              <w:rPr>
                <w:b/>
              </w:rPr>
              <w:br/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  <w:rPr>
                <w:b/>
              </w:rPr>
            </w:pPr>
            <w:r>
              <w:rPr>
                <w:b/>
              </w:rPr>
              <w:t>- Aktualisierung Stufenplan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20.08.2021,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66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A790B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0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2021-08-18T09:26:00Z</dcterms:created>
  <dcterms:modified xsi:type="dcterms:W3CDTF">2022-12-22T13:34:00Z</dcterms:modified>
</cp:coreProperties>
</file>