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Vorschlag für Anpassungen des Kontaktpersonenmanagements in Schulen, Stand 31.08.2021</w:t>
      </w:r>
    </w:p>
    <w:p>
      <w:pPr>
        <w:rPr>
          <w:b/>
        </w:rPr>
      </w:pPr>
    </w:p>
    <w:p>
      <w:pPr>
        <w:pStyle w:val="berschrift2"/>
      </w:pPr>
      <w:r>
        <w:t>Präambel / Ausgangslage</w:t>
      </w:r>
    </w:p>
    <w:p>
      <w:pPr>
        <w:pStyle w:val="Listenabsatz"/>
        <w:numPr>
          <w:ilvl w:val="0"/>
          <w:numId w:val="4"/>
        </w:numPr>
        <w:rPr>
          <w:sz w:val="21"/>
          <w:szCs w:val="21"/>
        </w:rPr>
      </w:pPr>
      <w:r>
        <w:rPr>
          <w:b/>
          <w:sz w:val="21"/>
          <w:szCs w:val="21"/>
        </w:rPr>
        <w:t>Kinder erkranken nicht so schwer</w:t>
      </w:r>
      <w:r>
        <w:rPr>
          <w:sz w:val="21"/>
          <w:szCs w:val="21"/>
        </w:rPr>
        <w:t xml:space="preserve"> wie Erwachsene, bisher 23 Todesfälle unter 0-19-jährigen. Von schweren Erkrankungen sind besonders vorerkrankte Kinder betroffen. </w:t>
      </w:r>
    </w:p>
    <w:p>
      <w:pPr>
        <w:pStyle w:val="Listenabsatz"/>
        <w:numPr>
          <w:ilvl w:val="0"/>
          <w:numId w:val="4"/>
        </w:numPr>
        <w:rPr>
          <w:sz w:val="21"/>
          <w:szCs w:val="21"/>
        </w:rPr>
      </w:pPr>
      <w:r>
        <w:rPr>
          <w:b/>
          <w:sz w:val="21"/>
          <w:szCs w:val="21"/>
        </w:rPr>
        <w:t>Long-</w:t>
      </w:r>
      <w:proofErr w:type="spellStart"/>
      <w:r>
        <w:rPr>
          <w:b/>
          <w:sz w:val="21"/>
          <w:szCs w:val="21"/>
        </w:rPr>
        <w:t>Covid</w:t>
      </w:r>
      <w:proofErr w:type="spellEnd"/>
      <w:r>
        <w:rPr>
          <w:sz w:val="21"/>
          <w:szCs w:val="21"/>
        </w:rPr>
        <w:t xml:space="preserve"> kommt bei Kindern vor, aber Häufigkeit, Ausprägung und Reversibilität sind </w:t>
      </w:r>
      <w:r>
        <w:rPr>
          <w:b/>
          <w:sz w:val="21"/>
          <w:szCs w:val="21"/>
        </w:rPr>
        <w:t>ungenügend bekannt</w:t>
      </w:r>
      <w:r>
        <w:rPr>
          <w:sz w:val="21"/>
          <w:szCs w:val="21"/>
        </w:rPr>
        <w:t xml:space="preserve">. </w:t>
      </w:r>
    </w:p>
    <w:p>
      <w:pPr>
        <w:pStyle w:val="Listenabsatz"/>
        <w:numPr>
          <w:ilvl w:val="0"/>
          <w:numId w:val="4"/>
        </w:num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Die bisherige niedrige kumulative Inzidenz </w:t>
      </w:r>
      <w:r>
        <w:rPr>
          <w:sz w:val="21"/>
          <w:szCs w:val="21"/>
        </w:rPr>
        <w:t>unter Kindern</w:t>
      </w: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>wurde</w:t>
      </w:r>
      <w:r>
        <w:rPr>
          <w:b/>
          <w:sz w:val="21"/>
          <w:szCs w:val="21"/>
        </w:rPr>
        <w:t xml:space="preserve"> durch bewährte, ergriffene Maßnahmen </w:t>
      </w:r>
      <w:r>
        <w:rPr>
          <w:sz w:val="21"/>
          <w:szCs w:val="21"/>
        </w:rPr>
        <w:t>erreicht.</w:t>
      </w:r>
      <w:r>
        <w:rPr>
          <w:b/>
          <w:sz w:val="21"/>
          <w:szCs w:val="21"/>
        </w:rPr>
        <w:t xml:space="preserve"> </w:t>
      </w:r>
    </w:p>
    <w:p>
      <w:pPr>
        <w:pStyle w:val="Listenabsatz"/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 xml:space="preserve">Bisherige kumulative Inzidenz bei 5-14 Jahre alten Kindern ca. 4%, mit Dunkelziffer geschätzt 10%. </w:t>
      </w:r>
      <w:r>
        <w:rPr>
          <w:sz w:val="21"/>
          <w:szCs w:val="21"/>
        </w:rPr>
        <w:br/>
      </w:r>
      <w:r>
        <w:rPr>
          <w:sz w:val="21"/>
          <w:szCs w:val="21"/>
        </w:rPr>
        <w:sym w:font="Wingdings" w:char="F0E0"/>
      </w:r>
      <w:r>
        <w:rPr>
          <w:sz w:val="21"/>
          <w:szCs w:val="21"/>
        </w:rPr>
        <w:t xml:space="preserve"> </w:t>
      </w:r>
      <w:r>
        <w:rPr>
          <w:b/>
          <w:sz w:val="21"/>
          <w:szCs w:val="21"/>
        </w:rPr>
        <w:t>Bei „</w:t>
      </w:r>
      <w:proofErr w:type="spellStart"/>
      <w:r>
        <w:rPr>
          <w:b/>
          <w:sz w:val="21"/>
          <w:szCs w:val="21"/>
        </w:rPr>
        <w:t>Volldurchseuchung</w:t>
      </w:r>
      <w:proofErr w:type="spellEnd"/>
      <w:r>
        <w:rPr>
          <w:b/>
          <w:sz w:val="21"/>
          <w:szCs w:val="21"/>
        </w:rPr>
        <w:t xml:space="preserve">“ </w:t>
      </w:r>
      <w:r>
        <w:rPr>
          <w:sz w:val="21"/>
          <w:szCs w:val="21"/>
        </w:rPr>
        <w:t>wäre</w:t>
      </w:r>
      <w:r>
        <w:rPr>
          <w:b/>
          <w:sz w:val="21"/>
          <w:szCs w:val="21"/>
        </w:rPr>
        <w:t xml:space="preserve"> mit Hunderten von Todesfällen </w:t>
      </w:r>
      <w:r>
        <w:rPr>
          <w:sz w:val="21"/>
          <w:szCs w:val="21"/>
        </w:rPr>
        <w:t>unter Kindern</w:t>
      </w:r>
      <w:r>
        <w:rPr>
          <w:b/>
          <w:sz w:val="21"/>
          <w:szCs w:val="21"/>
        </w:rPr>
        <w:t xml:space="preserve"> zu rechnen.</w:t>
      </w:r>
    </w:p>
    <w:p>
      <w:pPr>
        <w:pStyle w:val="Listenabsatz"/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 xml:space="preserve">Kinder </w:t>
      </w:r>
      <w:r>
        <w:rPr>
          <w:b/>
          <w:sz w:val="21"/>
          <w:szCs w:val="21"/>
        </w:rPr>
        <w:t>übertragen nicht so leicht</w:t>
      </w:r>
      <w:r>
        <w:rPr>
          <w:sz w:val="21"/>
          <w:szCs w:val="21"/>
        </w:rPr>
        <w:t xml:space="preserve"> auf andere Personen wie Erwachsene, die</w:t>
      </w:r>
      <w:r>
        <w:rPr>
          <w:b/>
          <w:sz w:val="21"/>
          <w:szCs w:val="21"/>
        </w:rPr>
        <w:t xml:space="preserve"> Infektiosität </w:t>
      </w:r>
      <w:r>
        <w:rPr>
          <w:sz w:val="21"/>
          <w:szCs w:val="21"/>
        </w:rPr>
        <w:t>ist aber</w:t>
      </w:r>
      <w:r>
        <w:rPr>
          <w:b/>
          <w:sz w:val="21"/>
          <w:szCs w:val="21"/>
        </w:rPr>
        <w:t xml:space="preserve"> vermutlich mit </w:t>
      </w:r>
      <w:r>
        <w:rPr>
          <w:sz w:val="21"/>
          <w:szCs w:val="21"/>
        </w:rPr>
        <w:t>der (Alpha und)</w:t>
      </w:r>
      <w:r>
        <w:rPr>
          <w:b/>
          <w:sz w:val="21"/>
          <w:szCs w:val="21"/>
        </w:rPr>
        <w:t xml:space="preserve"> Delta-Variante angestiegen. </w:t>
      </w:r>
      <w:r>
        <w:rPr>
          <w:sz w:val="21"/>
          <w:szCs w:val="21"/>
        </w:rPr>
        <w:t xml:space="preserve">Bei </w:t>
      </w:r>
      <w:r>
        <w:rPr>
          <w:b/>
          <w:sz w:val="21"/>
          <w:szCs w:val="21"/>
        </w:rPr>
        <w:t xml:space="preserve">häufigeren Kontakten </w:t>
      </w:r>
      <w:r>
        <w:rPr>
          <w:sz w:val="21"/>
          <w:szCs w:val="21"/>
        </w:rPr>
        <w:t>von Kindern</w:t>
      </w:r>
      <w:r>
        <w:rPr>
          <w:b/>
          <w:sz w:val="21"/>
          <w:szCs w:val="21"/>
        </w:rPr>
        <w:t xml:space="preserve"> im Vergleich zu Erwachsenen wird die Übertragung relevant.</w:t>
      </w:r>
    </w:p>
    <w:p>
      <w:pPr>
        <w:pStyle w:val="Listenabsatz"/>
        <w:numPr>
          <w:ilvl w:val="0"/>
          <w:numId w:val="4"/>
        </w:numPr>
        <w:rPr>
          <w:sz w:val="21"/>
          <w:szCs w:val="21"/>
        </w:rPr>
      </w:pPr>
      <w:r>
        <w:rPr>
          <w:b/>
          <w:sz w:val="21"/>
          <w:szCs w:val="21"/>
        </w:rPr>
        <w:t xml:space="preserve">Im Schulsetting ist die sekundäre Infektionsrate eher niedrig </w:t>
      </w:r>
      <w:r>
        <w:rPr>
          <w:sz w:val="21"/>
          <w:szCs w:val="21"/>
        </w:rPr>
        <w:t>(unterer einstelliger Prozentbereich)</w:t>
      </w:r>
      <w:r>
        <w:rPr>
          <w:b/>
          <w:sz w:val="21"/>
          <w:szCs w:val="21"/>
        </w:rPr>
        <w:t>, die Gesundheitsämter übermitteln aber Hunderte von Ausbrüchen</w:t>
      </w:r>
      <w:r>
        <w:rPr>
          <w:sz w:val="21"/>
          <w:szCs w:val="21"/>
        </w:rPr>
        <w:t>, z.T. auch große mit 10-50 betroffenen Personen.</w:t>
      </w:r>
    </w:p>
    <w:p>
      <w:pPr>
        <w:pStyle w:val="Listenabsatz"/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 xml:space="preserve">Ganz allgemein bleibt das </w:t>
      </w:r>
      <w:r>
        <w:rPr>
          <w:b/>
          <w:sz w:val="21"/>
          <w:szCs w:val="21"/>
        </w:rPr>
        <w:t>Hauptziel der Pandemiebekämpfung schwere und tödliche Erkrankungen in der Bevölkerung zu minimieren</w:t>
      </w:r>
      <w:r>
        <w:rPr>
          <w:sz w:val="21"/>
          <w:szCs w:val="21"/>
        </w:rPr>
        <w:t xml:space="preserve">. Es gibt aus verschiedenen Gründen einen </w:t>
      </w:r>
      <w:r>
        <w:rPr>
          <w:b/>
          <w:sz w:val="21"/>
          <w:szCs w:val="21"/>
        </w:rPr>
        <w:t>relevanten suszeptiblen Anteil</w:t>
      </w:r>
      <w:r>
        <w:rPr>
          <w:sz w:val="21"/>
          <w:szCs w:val="21"/>
        </w:rPr>
        <w:t xml:space="preserve"> in der Bevölkerung, die besonders vulnerabel sind.</w:t>
      </w:r>
    </w:p>
    <w:p>
      <w:pPr>
        <w:pStyle w:val="Listenabsatz"/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 xml:space="preserve">Die </w:t>
      </w:r>
      <w:r>
        <w:rPr>
          <w:b/>
          <w:sz w:val="21"/>
          <w:szCs w:val="21"/>
        </w:rPr>
        <w:t>Ressourcen der Gesundheitsämter</w:t>
      </w:r>
      <w:r>
        <w:rPr>
          <w:sz w:val="21"/>
          <w:szCs w:val="21"/>
        </w:rPr>
        <w:t xml:space="preserve"> sind in den letzten Monaten </w:t>
      </w:r>
      <w:r>
        <w:rPr>
          <w:b/>
          <w:sz w:val="21"/>
          <w:szCs w:val="21"/>
        </w:rPr>
        <w:t>stark zurückgegangen</w:t>
      </w:r>
      <w:r>
        <w:rPr>
          <w:sz w:val="21"/>
          <w:szCs w:val="21"/>
        </w:rPr>
        <w:t xml:space="preserve">, </w:t>
      </w:r>
      <w:r>
        <w:rPr>
          <w:b/>
          <w:sz w:val="21"/>
          <w:szCs w:val="21"/>
        </w:rPr>
        <w:t>zeitgleich steigt die Arbeitslast</w:t>
      </w:r>
      <w:r>
        <w:rPr>
          <w:sz w:val="21"/>
          <w:szCs w:val="21"/>
        </w:rPr>
        <w:t xml:space="preserve"> bzgl. Kontaktpersonenermittlung und dem -management durch Öffnungsschritte an.</w:t>
      </w:r>
    </w:p>
    <w:p>
      <w:pPr>
        <w:pStyle w:val="Listenabsatz"/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 xml:space="preserve">Kinder haben eine </w:t>
      </w:r>
      <w:r>
        <w:rPr>
          <w:b/>
          <w:sz w:val="21"/>
          <w:szCs w:val="21"/>
        </w:rPr>
        <w:t>Schulpflicht und ein Recht auf Bildung</w:t>
      </w:r>
      <w:r>
        <w:rPr>
          <w:sz w:val="21"/>
          <w:szCs w:val="21"/>
        </w:rPr>
        <w:t xml:space="preserve">, können sich ihre Exposition nicht „aussuchen“ (Sorgfaltspflicht). </w:t>
      </w:r>
    </w:p>
    <w:p>
      <w:pPr>
        <w:pStyle w:val="Listenabsatz"/>
        <w:numPr>
          <w:ilvl w:val="0"/>
          <w:numId w:val="4"/>
        </w:numPr>
        <w:rPr>
          <w:b/>
          <w:sz w:val="21"/>
          <w:szCs w:val="21"/>
        </w:rPr>
      </w:pPr>
      <w:r>
        <w:rPr>
          <w:b/>
          <w:sz w:val="21"/>
          <w:szCs w:val="21"/>
        </w:rPr>
        <w:t>Ein Schulbesuch sollte nicht mit einem höheren Risiko verbunden sein als außerhalb der Schule.</w:t>
      </w:r>
    </w:p>
    <w:p>
      <w:pPr>
        <w:pStyle w:val="Listenabsatz"/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 xml:space="preserve">Die </w:t>
      </w:r>
      <w:r>
        <w:rPr>
          <w:b/>
          <w:sz w:val="21"/>
          <w:szCs w:val="21"/>
        </w:rPr>
        <w:t>derzeitige Impfquote unter 12-17 Jahren beträgt ca. 21%,</w:t>
      </w:r>
      <w:r>
        <w:rPr>
          <w:sz w:val="21"/>
          <w:szCs w:val="21"/>
        </w:rPr>
        <w:t xml:space="preserve"> eine Impfbereitschaft </w:t>
      </w:r>
      <w:commentRangeStart w:id="0"/>
      <w:r>
        <w:rPr>
          <w:sz w:val="21"/>
          <w:szCs w:val="21"/>
        </w:rPr>
        <w:t xml:space="preserve">besteht bei geschätzt 50%. </w:t>
      </w:r>
      <w:commentRangeEnd w:id="0"/>
      <w:r>
        <w:rPr>
          <w:rStyle w:val="Kommentarzeichen"/>
          <w:sz w:val="21"/>
          <w:szCs w:val="21"/>
        </w:rPr>
        <w:commentReference w:id="0"/>
      </w:r>
    </w:p>
    <w:p>
      <w:pPr>
        <w:pStyle w:val="Listenabsatz"/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 xml:space="preserve">Eine </w:t>
      </w:r>
      <w:commentRangeStart w:id="1"/>
      <w:r>
        <w:rPr>
          <w:b/>
          <w:sz w:val="21"/>
          <w:szCs w:val="21"/>
        </w:rPr>
        <w:t>Zulassung der Impfung für Kinder unter 12 Jahren</w:t>
      </w:r>
      <w:r>
        <w:rPr>
          <w:sz w:val="21"/>
          <w:szCs w:val="21"/>
        </w:rPr>
        <w:t xml:space="preserve"> ist in der ersten Jahreshälfte 2022 </w:t>
      </w:r>
      <w:commentRangeEnd w:id="1"/>
      <w:r>
        <w:rPr>
          <w:rStyle w:val="Kommentarzeichen"/>
          <w:sz w:val="21"/>
          <w:szCs w:val="21"/>
        </w:rPr>
        <w:commentReference w:id="1"/>
      </w:r>
      <w:r>
        <w:rPr>
          <w:sz w:val="21"/>
          <w:szCs w:val="21"/>
        </w:rPr>
        <w:t xml:space="preserve">abzusehen, d.h. </w:t>
      </w:r>
      <w:r>
        <w:rPr>
          <w:b/>
          <w:sz w:val="21"/>
          <w:szCs w:val="21"/>
        </w:rPr>
        <w:t>es gibt eine Perspektive</w:t>
      </w:r>
      <w:r>
        <w:rPr>
          <w:sz w:val="21"/>
          <w:szCs w:val="21"/>
        </w:rPr>
        <w:t>, insbesondere für junge Kinder mit erhöhtem Risiko.</w:t>
      </w:r>
    </w:p>
    <w:p>
      <w:pPr>
        <w:pStyle w:val="Listenabsatz"/>
        <w:numPr>
          <w:ilvl w:val="0"/>
          <w:numId w:val="4"/>
        </w:numPr>
        <w:rPr>
          <w:b/>
          <w:sz w:val="21"/>
          <w:szCs w:val="21"/>
        </w:rPr>
      </w:pPr>
      <w:r>
        <w:rPr>
          <w:b/>
          <w:sz w:val="21"/>
          <w:szCs w:val="21"/>
        </w:rPr>
        <w:t>Keine gesicherten Hinweise auf kürzere Inkubationszeit bei Delta-Variante</w:t>
      </w:r>
      <w:r>
        <w:rPr>
          <w:sz w:val="21"/>
          <w:szCs w:val="21"/>
        </w:rPr>
        <w:t>, aber</w:t>
      </w:r>
      <w:r>
        <w:rPr>
          <w:b/>
          <w:sz w:val="21"/>
          <w:szCs w:val="21"/>
        </w:rPr>
        <w:t xml:space="preserve"> Hinweise auf häufigeres Auftreten schwerer Verläufe</w:t>
      </w:r>
      <w:r>
        <w:rPr>
          <w:sz w:val="21"/>
          <w:szCs w:val="21"/>
        </w:rPr>
        <w:t xml:space="preserve"> (Hinweis: eine verringerte Inkubationszeit erhöht die Risikoreduktion in den unten aufgeführten Szenarien)</w:t>
      </w:r>
    </w:p>
    <w:p>
      <w:pPr>
        <w:pStyle w:val="berschrift2"/>
      </w:pPr>
      <w:r>
        <w:t>Organisatorische Optimierung im Schulsetting - Rahmenbedingungen</w:t>
      </w:r>
    </w:p>
    <w:p>
      <w:pPr>
        <w:pStyle w:val="Listenabsatz"/>
        <w:numPr>
          <w:ilvl w:val="0"/>
          <w:numId w:val="5"/>
        </w:numPr>
        <w:rPr>
          <w:sz w:val="21"/>
          <w:szCs w:val="21"/>
        </w:rPr>
      </w:pPr>
      <w:r>
        <w:rPr>
          <w:b/>
          <w:sz w:val="21"/>
          <w:szCs w:val="21"/>
        </w:rPr>
        <w:t>Eintrag minimieren</w:t>
      </w:r>
      <w:r>
        <w:rPr>
          <w:sz w:val="21"/>
          <w:szCs w:val="21"/>
        </w:rPr>
        <w:t xml:space="preserve"> durch </w:t>
      </w:r>
      <w:r>
        <w:rPr>
          <w:sz w:val="21"/>
          <w:szCs w:val="21"/>
        </w:rPr>
        <w:br/>
        <w:t xml:space="preserve">(1) Impfung Erwachsener (Eltern, pädagogisches Personal) und </w:t>
      </w:r>
      <w:proofErr w:type="spellStart"/>
      <w:r>
        <w:rPr>
          <w:sz w:val="21"/>
          <w:szCs w:val="21"/>
        </w:rPr>
        <w:t>KiJu</w:t>
      </w:r>
      <w:proofErr w:type="spellEnd"/>
      <w:r>
        <w:rPr>
          <w:sz w:val="21"/>
          <w:szCs w:val="21"/>
        </w:rPr>
        <w:t xml:space="preserve"> gemäß STIKO Empfehlungen, </w:t>
      </w:r>
      <w:r>
        <w:rPr>
          <w:sz w:val="21"/>
          <w:szCs w:val="21"/>
        </w:rPr>
        <w:br/>
        <w:t xml:space="preserve">(2) Regel, dass symptomatische Personen zu Hause bleiben und Erkrankungsursache abklären lassen, </w:t>
      </w:r>
      <w:r>
        <w:rPr>
          <w:sz w:val="21"/>
          <w:szCs w:val="21"/>
        </w:rPr>
        <w:br/>
        <w:t xml:space="preserve">(3) Serielle Teststrategie </w:t>
      </w:r>
    </w:p>
    <w:p>
      <w:pPr>
        <w:pStyle w:val="Listenabsatz"/>
        <w:numPr>
          <w:ilvl w:val="0"/>
          <w:numId w:val="5"/>
        </w:numPr>
        <w:rPr>
          <w:sz w:val="21"/>
          <w:szCs w:val="21"/>
        </w:rPr>
      </w:pPr>
      <w:r>
        <w:rPr>
          <w:b/>
          <w:sz w:val="21"/>
          <w:szCs w:val="21"/>
        </w:rPr>
        <w:t xml:space="preserve">Anzahl Exponierter reduzieren </w:t>
      </w:r>
      <w:r>
        <w:rPr>
          <w:sz w:val="21"/>
          <w:szCs w:val="21"/>
        </w:rPr>
        <w:t>und</w:t>
      </w:r>
      <w:r>
        <w:rPr>
          <w:b/>
          <w:sz w:val="21"/>
          <w:szCs w:val="21"/>
        </w:rPr>
        <w:t xml:space="preserve"> Identifikation erleichtern</w:t>
      </w:r>
      <w:r>
        <w:rPr>
          <w:sz w:val="21"/>
          <w:szCs w:val="21"/>
        </w:rPr>
        <w:t>: feste Gruppen, Kontaktreduktion</w:t>
      </w:r>
    </w:p>
    <w:p>
      <w:pPr>
        <w:pStyle w:val="Listenabsatz"/>
        <w:numPr>
          <w:ilvl w:val="0"/>
          <w:numId w:val="5"/>
        </w:numPr>
        <w:rPr>
          <w:sz w:val="21"/>
          <w:szCs w:val="21"/>
        </w:rPr>
      </w:pPr>
      <w:r>
        <w:rPr>
          <w:b/>
          <w:sz w:val="21"/>
          <w:szCs w:val="21"/>
        </w:rPr>
        <w:t>Übertragung minimieren</w:t>
      </w:r>
      <w:r>
        <w:rPr>
          <w:sz w:val="21"/>
          <w:szCs w:val="21"/>
        </w:rPr>
        <w:t>: AHA+L</w:t>
      </w:r>
    </w:p>
    <w:p>
      <w:pPr>
        <w:pStyle w:val="Listenabsatz"/>
        <w:numPr>
          <w:ilvl w:val="0"/>
          <w:numId w:val="5"/>
        </w:numPr>
        <w:rPr>
          <w:sz w:val="21"/>
          <w:szCs w:val="21"/>
        </w:rPr>
      </w:pPr>
      <w:r>
        <w:rPr>
          <w:b/>
          <w:sz w:val="21"/>
          <w:szCs w:val="21"/>
        </w:rPr>
        <w:t>Monitoring und Evaluation</w:t>
      </w:r>
      <w:r>
        <w:rPr>
          <w:sz w:val="21"/>
          <w:szCs w:val="21"/>
        </w:rPr>
        <w:t>, um Entwicklungen zu erkennen und bei Bedarf nachzusteuern</w:t>
      </w:r>
    </w:p>
    <w:p>
      <w:pPr>
        <w:pStyle w:val="berschrift2"/>
      </w:pPr>
      <w:r>
        <w:rPr>
          <w:b/>
        </w:rPr>
        <w:br w:type="page"/>
      </w:r>
      <w:r>
        <w:lastRenderedPageBreak/>
        <w:t>Quarantänemanagement in Schulen</w:t>
      </w:r>
    </w:p>
    <w:p>
      <w:pPr>
        <w:pStyle w:val="Listenabsatz"/>
        <w:numPr>
          <w:ilvl w:val="0"/>
          <w:numId w:val="7"/>
        </w:numPr>
        <w:rPr>
          <w:sz w:val="21"/>
          <w:szCs w:val="21"/>
        </w:rPr>
      </w:pPr>
      <w:r>
        <w:rPr>
          <w:b/>
          <w:sz w:val="21"/>
          <w:szCs w:val="21"/>
        </w:rPr>
        <w:t xml:space="preserve">Internationale Empfehlungen (CDC, WHO, ECDC) variieren zwischen 7d mit Test und 14d ohne Test. </w:t>
      </w:r>
      <w:r>
        <w:rPr>
          <w:sz w:val="21"/>
          <w:szCs w:val="21"/>
        </w:rPr>
        <w:t>CDC empfiehlt, dass Gesundheitsämter sich für ein Vorgehen entscheiden (14d ohne Test, oder 10d ohne Test, oder 7d mit Test frühestens ab Tag 5 der Quarantäne).</w:t>
      </w:r>
    </w:p>
    <w:p>
      <w:pPr>
        <w:pStyle w:val="Listenabsatz"/>
        <w:numPr>
          <w:ilvl w:val="1"/>
          <w:numId w:val="7"/>
        </w:numPr>
        <w:rPr>
          <w:sz w:val="21"/>
          <w:szCs w:val="21"/>
        </w:rPr>
      </w:pPr>
      <w:r>
        <w:rPr>
          <w:b/>
          <w:sz w:val="21"/>
          <w:szCs w:val="21"/>
        </w:rPr>
        <w:t xml:space="preserve">Quarantäne in Ländern im Schulsetting: </w:t>
      </w:r>
      <w:r>
        <w:rPr>
          <w:sz w:val="21"/>
          <w:szCs w:val="21"/>
        </w:rPr>
        <w:t xml:space="preserve">UK: keine Quarantäne &lt;18,5 J. seit 16.08.; NL: 10d, alternativ 5d+Test; FR: 7d (17d bei HH-Kontakten); E: 10d (+3 Tage symptomfrei) </w:t>
      </w:r>
    </w:p>
    <w:p>
      <w:pPr>
        <w:pStyle w:val="Listenabsatz"/>
        <w:numPr>
          <w:ilvl w:val="0"/>
          <w:numId w:val="7"/>
        </w:numPr>
        <w:rPr>
          <w:sz w:val="21"/>
          <w:szCs w:val="21"/>
        </w:rPr>
      </w:pPr>
      <w:r>
        <w:rPr>
          <w:sz w:val="21"/>
          <w:szCs w:val="21"/>
        </w:rPr>
        <w:t xml:space="preserve">lokale Situationen sehr unterschiedlich u.a. bezüglich Inzidenz, Verhalten, Haltung, Impfquote und Zusammensetzung der Bevölkerung, Schüler- und Elternschaft, Kapazität der Gesundheitsämter, logistische und finanzielle Möglichkeiten; </w:t>
      </w:r>
    </w:p>
    <w:p>
      <w:pPr>
        <w:pStyle w:val="Listenabsatz"/>
        <w:numPr>
          <w:ilvl w:val="0"/>
          <w:numId w:val="9"/>
        </w:numPr>
        <w:rPr>
          <w:sz w:val="21"/>
          <w:szCs w:val="21"/>
        </w:rPr>
      </w:pPr>
      <w:r>
        <w:rPr>
          <w:b/>
          <w:sz w:val="21"/>
          <w:szCs w:val="21"/>
        </w:rPr>
        <w:t xml:space="preserve">Daher </w:t>
      </w:r>
      <w:r>
        <w:rPr>
          <w:b/>
          <w:sz w:val="21"/>
          <w:szCs w:val="21"/>
          <w:u w:val="single"/>
        </w:rPr>
        <w:t>kein</w:t>
      </w:r>
      <w:r>
        <w:rPr>
          <w:b/>
          <w:sz w:val="21"/>
          <w:szCs w:val="21"/>
        </w:rPr>
        <w:t xml:space="preserve"> „</w:t>
      </w:r>
      <w:proofErr w:type="spellStart"/>
      <w:r>
        <w:rPr>
          <w:b/>
          <w:sz w:val="21"/>
          <w:szCs w:val="21"/>
        </w:rPr>
        <w:t>one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size</w:t>
      </w:r>
      <w:proofErr w:type="spellEnd"/>
      <w:r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fits</w:t>
      </w:r>
      <w:proofErr w:type="spellEnd"/>
      <w:r>
        <w:rPr>
          <w:b/>
          <w:sz w:val="21"/>
          <w:szCs w:val="21"/>
        </w:rPr>
        <w:t xml:space="preserve"> all“ – Ansatz</w:t>
      </w:r>
      <w:r>
        <w:rPr>
          <w:sz w:val="21"/>
          <w:szCs w:val="21"/>
        </w:rPr>
        <w:t xml:space="preserve">, sondern </w:t>
      </w:r>
      <w:r>
        <w:rPr>
          <w:b/>
          <w:sz w:val="21"/>
          <w:szCs w:val="21"/>
        </w:rPr>
        <w:t>Aufzeigen von Optionen</w:t>
      </w:r>
      <w:r>
        <w:rPr>
          <w:sz w:val="21"/>
          <w:szCs w:val="21"/>
        </w:rPr>
        <w:t>, die alle aus RKI-Sicht akzeptabel sind</w:t>
      </w:r>
    </w:p>
    <w:p>
      <w:pPr>
        <w:pStyle w:val="Listenabsatz"/>
        <w:numPr>
          <w:ilvl w:val="0"/>
          <w:numId w:val="7"/>
        </w:numPr>
        <w:rPr>
          <w:sz w:val="21"/>
          <w:szCs w:val="21"/>
        </w:rPr>
      </w:pPr>
      <w:r>
        <w:rPr>
          <w:sz w:val="21"/>
          <w:szCs w:val="21"/>
        </w:rPr>
        <w:t xml:space="preserve">Hinweis: Die Quarantänezeit ist meistens nicht gleichbedeutend mit der Zahl der Tage der Absonderung, da die </w:t>
      </w:r>
      <w:r>
        <w:rPr>
          <w:b/>
          <w:sz w:val="21"/>
          <w:szCs w:val="21"/>
        </w:rPr>
        <w:t>Quarantänezeit gezählt wird ab dem Tag des letzten potentiell infektiösen Kontaktes</w:t>
      </w:r>
      <w:r>
        <w:rPr>
          <w:sz w:val="21"/>
          <w:szCs w:val="21"/>
        </w:rPr>
        <w:t>, nicht etwa ab dem Tag des positiven Tests. Bei Feststellung des Falles sind u.U. schon 3-5 Tage seit diesem Datum vergangen.</w:t>
      </w:r>
    </w:p>
    <w:p>
      <w:pPr>
        <w:rPr>
          <w:b/>
        </w:rPr>
      </w:pPr>
    </w:p>
    <w:p>
      <w:pPr>
        <w:pStyle w:val="berschrift2"/>
        <w:rPr>
          <w:sz w:val="20"/>
        </w:rPr>
      </w:pPr>
      <w:r>
        <w:t>Mögliche Optionen</w:t>
      </w:r>
      <w:r>
        <w:rPr>
          <w:sz w:val="20"/>
        </w:rPr>
        <w:t xml:space="preserve"> </w:t>
      </w:r>
    </w:p>
    <w:p>
      <w:pPr>
        <w:rPr>
          <w:sz w:val="21"/>
          <w:szCs w:val="21"/>
        </w:rPr>
      </w:pPr>
      <w:r>
        <w:rPr>
          <w:b/>
          <w:sz w:val="21"/>
          <w:szCs w:val="21"/>
        </w:rPr>
        <w:t xml:space="preserve">Verkürzte Quarantänezeiten sind </w:t>
      </w:r>
      <w:r>
        <w:rPr>
          <w:sz w:val="21"/>
          <w:szCs w:val="21"/>
        </w:rPr>
        <w:t>ähnlich</w:t>
      </w:r>
      <w:r>
        <w:rPr>
          <w:b/>
          <w:sz w:val="21"/>
          <w:szCs w:val="21"/>
        </w:rPr>
        <w:t xml:space="preserve"> „sicher“ wie 14d Quarantäne, sofern ein serielles Testprogramm</w:t>
      </w:r>
      <w:r>
        <w:rPr>
          <w:sz w:val="21"/>
          <w:szCs w:val="21"/>
        </w:rPr>
        <w:t xml:space="preserve"> in der Schule implementiert ist </w:t>
      </w:r>
      <w:r>
        <w:rPr>
          <w:b/>
          <w:sz w:val="21"/>
          <w:szCs w:val="21"/>
        </w:rPr>
        <w:t>und</w:t>
      </w:r>
      <w:r>
        <w:rPr>
          <w:sz w:val="21"/>
          <w:szCs w:val="21"/>
        </w:rPr>
        <w:t xml:space="preserve"> weiterhin </w:t>
      </w:r>
      <w:r>
        <w:rPr>
          <w:b/>
          <w:sz w:val="21"/>
          <w:szCs w:val="21"/>
        </w:rPr>
        <w:t xml:space="preserve">nicht-pharmakologische Infektionsschutzmaßnahmen angewendet werden </w:t>
      </w:r>
      <w:r>
        <w:rPr>
          <w:sz w:val="21"/>
          <w:szCs w:val="21"/>
        </w:rPr>
        <w:t xml:space="preserve">(AHA+L, s. AWMF-S3-LL zur Infektionsprävention an Schulen). Dieses hätte auch den Vorteil, dass dadurch rasch größere Ausbrüche über mehrere Klassenverbände hinweg detektiert werden könnten (falls Geimpfte/Genesene nicht getestet werden, sind die getesteten Ungeimpften dennoch ein „Indikator“ für Transmissionsgeschehen). </w:t>
      </w:r>
    </w:p>
    <w:p>
      <w:pPr>
        <w:rPr>
          <w:b/>
        </w:rPr>
      </w:pPr>
      <w:r>
        <w:rPr>
          <w:b/>
        </w:rPr>
        <w:br w:type="page"/>
      </w: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2093"/>
        <w:gridCol w:w="3717"/>
        <w:gridCol w:w="3715"/>
        <w:gridCol w:w="3932"/>
        <w:gridCol w:w="997"/>
      </w:tblGrid>
      <w:tr>
        <w:tc>
          <w:tcPr>
            <w:tcW w:w="2093" w:type="dxa"/>
          </w:tcPr>
          <w:p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Quarantäne-Optionen für die Quarantäne bei </w:t>
            </w:r>
            <w:proofErr w:type="spellStart"/>
            <w:r>
              <w:rPr>
                <w:b/>
                <w:sz w:val="18"/>
              </w:rPr>
              <w:t>SuS</w:t>
            </w:r>
            <w:proofErr w:type="spellEnd"/>
          </w:p>
          <w:p>
            <w:pPr>
              <w:rPr>
                <w:sz w:val="18"/>
              </w:rPr>
            </w:pPr>
            <w:r>
              <w:rPr>
                <w:sz w:val="18"/>
              </w:rPr>
              <w:t xml:space="preserve">Annahme: </w:t>
            </w:r>
            <w:proofErr w:type="spellStart"/>
            <w:r>
              <w:rPr>
                <w:sz w:val="18"/>
              </w:rPr>
              <w:t>SuS</w:t>
            </w:r>
            <w:proofErr w:type="spellEnd"/>
            <w:r>
              <w:rPr>
                <w:sz w:val="18"/>
              </w:rPr>
              <w:t xml:space="preserve"> ungeimpft</w:t>
            </w:r>
          </w:p>
        </w:tc>
        <w:tc>
          <w:tcPr>
            <w:tcW w:w="3717" w:type="dxa"/>
          </w:tcPr>
          <w:p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Vorteile</w:t>
            </w:r>
          </w:p>
        </w:tc>
        <w:tc>
          <w:tcPr>
            <w:tcW w:w="3715" w:type="dxa"/>
          </w:tcPr>
          <w:p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Nachteile</w:t>
            </w:r>
          </w:p>
        </w:tc>
        <w:tc>
          <w:tcPr>
            <w:tcW w:w="3932" w:type="dxa"/>
          </w:tcPr>
          <w:p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Risikoreduktion theoretisch, Kommentar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Annahmen: qualitativ hochwertig AG-Test, Viruskinetik Kinder = Viruskinetik Erwachsene, t Inkubation bleibt bei ~ 6,77d</w:t>
            </w:r>
          </w:p>
        </w:tc>
        <w:tc>
          <w:tcPr>
            <w:tcW w:w="997" w:type="dxa"/>
          </w:tcPr>
          <w:p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Abwesen</w:t>
            </w:r>
            <w:proofErr w:type="spellEnd"/>
            <w:r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br/>
            </w:r>
            <w:proofErr w:type="spellStart"/>
            <w:r>
              <w:rPr>
                <w:b/>
                <w:sz w:val="18"/>
              </w:rPr>
              <w:t>heit</w:t>
            </w:r>
            <w:proofErr w:type="spellEnd"/>
            <w:r>
              <w:rPr>
                <w:b/>
                <w:sz w:val="18"/>
              </w:rPr>
              <w:t xml:space="preserve"> in Tagen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(max. Schultage)</w:t>
            </w:r>
          </w:p>
        </w:tc>
      </w:tr>
      <w:tr>
        <w:tc>
          <w:tcPr>
            <w:tcW w:w="14454" w:type="dxa"/>
            <w:gridSpan w:val="5"/>
            <w:shd w:val="clear" w:color="auto" w:fill="D9D9D9" w:themeFill="background1" w:themeFillShade="D9"/>
          </w:tcPr>
          <w:p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Aus RKI-Sicht akzeptable Optionen:</w:t>
            </w:r>
          </w:p>
        </w:tc>
      </w:tr>
      <w:tr>
        <w:trPr>
          <w:trHeight w:val="2390"/>
        </w:trPr>
        <w:tc>
          <w:tcPr>
            <w:tcW w:w="2093" w:type="dxa"/>
          </w:tcPr>
          <w:p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14d ohne Test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 xml:space="preserve">a. einzelne </w:t>
            </w:r>
            <w:proofErr w:type="spellStart"/>
            <w:r>
              <w:rPr>
                <w:sz w:val="18"/>
              </w:rPr>
              <w:t>SuS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LuL</w:t>
            </w:r>
            <w:proofErr w:type="spellEnd"/>
            <w:r>
              <w:rPr>
                <w:sz w:val="18"/>
              </w:rPr>
              <w:t xml:space="preserve"> (i.S.v. enge KP)</w:t>
            </w:r>
            <w:r>
              <w:rPr>
                <w:sz w:val="18"/>
              </w:rPr>
              <w:br/>
              <w:t>b. ganze Kohorte</w:t>
            </w:r>
          </w:p>
        </w:tc>
        <w:tc>
          <w:tcPr>
            <w:tcW w:w="3717" w:type="dxa"/>
          </w:tcPr>
          <w:p>
            <w:pPr>
              <w:rPr>
                <w:sz w:val="18"/>
              </w:rPr>
            </w:pPr>
            <w:r>
              <w:rPr>
                <w:sz w:val="18"/>
              </w:rPr>
              <w:t xml:space="preserve">Große Sicherheit; 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a. wenige Personen in Quarantäne;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br/>
              <w:t>b. einfache Handhabung</w:t>
            </w:r>
          </w:p>
        </w:tc>
        <w:tc>
          <w:tcPr>
            <w:tcW w:w="3715" w:type="dxa"/>
          </w:tcPr>
          <w:p>
            <w:pPr>
              <w:rPr>
                <w:sz w:val="18"/>
              </w:rPr>
            </w:pPr>
            <w:r>
              <w:rPr>
                <w:sz w:val="18"/>
              </w:rPr>
              <w:t>-lange Quarantänezeit mit hohem Betreuungsaufwand durch Eltern verbunden, Gefahr der geringen Compliance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-bei geringem Schwereprofil der Kinder schwer zu begründen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 xml:space="preserve">-Ermittlung nur der engsten </w:t>
            </w:r>
            <w:proofErr w:type="spellStart"/>
            <w:r>
              <w:rPr>
                <w:sz w:val="18"/>
              </w:rPr>
              <w:t>SuS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LuL</w:t>
            </w:r>
            <w:proofErr w:type="spellEnd"/>
            <w:r>
              <w:rPr>
                <w:sz w:val="18"/>
              </w:rPr>
              <w:t xml:space="preserve"> kann aufwändig sein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-ganze Kohorte in Quarantäne: Präsenz-Lehrbetrieb effektiv für 2 Wo unterbrochen (evtl. Rückgriff auf päd. Methoden aus Lockdown)</w:t>
            </w:r>
          </w:p>
        </w:tc>
        <w:tc>
          <w:tcPr>
            <w:tcW w:w="3932" w:type="dxa"/>
          </w:tcPr>
          <w:p>
            <w:pPr>
              <w:rPr>
                <w:sz w:val="18"/>
              </w:rPr>
            </w:pPr>
            <w:r>
              <w:rPr>
                <w:sz w:val="18"/>
                <w:highlight w:val="yellow"/>
              </w:rPr>
              <w:t>Risikoreduktion= ~ 92%</w:t>
            </w: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  <w:r>
              <w:rPr>
                <w:sz w:val="18"/>
              </w:rPr>
              <w:t>Entspricht den bisherigen Optionen der Gesundheitsämter.</w:t>
            </w:r>
          </w:p>
        </w:tc>
        <w:tc>
          <w:tcPr>
            <w:tcW w:w="997" w:type="dxa"/>
          </w:tcPr>
          <w:p>
            <w:pPr>
              <w:rPr>
                <w:sz w:val="18"/>
              </w:rPr>
            </w:pPr>
            <w:r>
              <w:rPr>
                <w:sz w:val="18"/>
              </w:rPr>
              <w:t>14 (10)</w:t>
            </w:r>
          </w:p>
        </w:tc>
      </w:tr>
      <w:tr>
        <w:tc>
          <w:tcPr>
            <w:tcW w:w="2093" w:type="dxa"/>
          </w:tcPr>
          <w:p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10d ohne Test</w:t>
            </w:r>
          </w:p>
        </w:tc>
        <w:tc>
          <w:tcPr>
            <w:tcW w:w="3717" w:type="dxa"/>
          </w:tcPr>
          <w:p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-noch hohe Risikoreduktion ohne Testaufwand 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-höhere Compliance?</w:t>
            </w:r>
          </w:p>
        </w:tc>
        <w:tc>
          <w:tcPr>
            <w:tcW w:w="3715" w:type="dxa"/>
          </w:tcPr>
          <w:p>
            <w:pPr>
              <w:rPr>
                <w:sz w:val="18"/>
              </w:rPr>
            </w:pPr>
            <w:r>
              <w:rPr>
                <w:sz w:val="18"/>
              </w:rPr>
              <w:t>Immer noch lange Quarantänezeit und Belastung für Eltern</w:t>
            </w:r>
          </w:p>
        </w:tc>
        <w:tc>
          <w:tcPr>
            <w:tcW w:w="3932" w:type="dxa"/>
          </w:tcPr>
          <w:p>
            <w:pPr>
              <w:rPr>
                <w:sz w:val="18"/>
              </w:rPr>
            </w:pPr>
            <w:r>
              <w:rPr>
                <w:sz w:val="18"/>
                <w:highlight w:val="yellow"/>
              </w:rPr>
              <w:t>Risikoreduktion 79%.</w:t>
            </w:r>
          </w:p>
          <w:p>
            <w:pPr>
              <w:rPr>
                <w:sz w:val="18"/>
              </w:rPr>
            </w:pPr>
          </w:p>
        </w:tc>
        <w:tc>
          <w:tcPr>
            <w:tcW w:w="997" w:type="dxa"/>
          </w:tcPr>
          <w:p>
            <w:pPr>
              <w:rPr>
                <w:sz w:val="18"/>
              </w:rPr>
            </w:pPr>
            <w:r>
              <w:rPr>
                <w:sz w:val="18"/>
              </w:rPr>
              <w:t>10 (8)</w:t>
            </w:r>
          </w:p>
        </w:tc>
      </w:tr>
      <w:tr>
        <w:trPr>
          <w:trHeight w:val="1496"/>
        </w:trPr>
        <w:tc>
          <w:tcPr>
            <w:tcW w:w="2093" w:type="dxa"/>
          </w:tcPr>
          <w:p>
            <w:pPr>
              <w:rPr>
                <w:sz w:val="18"/>
              </w:rPr>
            </w:pPr>
            <w:r>
              <w:rPr>
                <w:b/>
                <w:sz w:val="18"/>
              </w:rPr>
              <w:t>5/7d, mit Test</w:t>
            </w:r>
            <w:r>
              <w:rPr>
                <w:sz w:val="18"/>
              </w:rPr>
              <w:t xml:space="preserve"> (PCR* oder Schnelltest** (zu Hause oder in der Schule*))</w:t>
            </w:r>
          </w:p>
        </w:tc>
        <w:tc>
          <w:tcPr>
            <w:tcW w:w="3717" w:type="dxa"/>
          </w:tcPr>
          <w:p>
            <w:pPr>
              <w:rPr>
                <w:sz w:val="18"/>
              </w:rPr>
            </w:pPr>
            <w:r>
              <w:rPr>
                <w:sz w:val="18"/>
              </w:rPr>
              <w:t>-Sicherheit ähnlich wie 10d bei noch geringerer Quarantänezeit</w:t>
            </w:r>
          </w:p>
          <w:p>
            <w:pPr>
              <w:rPr>
                <w:sz w:val="18"/>
              </w:rPr>
            </w:pPr>
            <w:r>
              <w:rPr>
                <w:b/>
                <w:sz w:val="18"/>
              </w:rPr>
              <w:t>- Möglichkeit: Testung in generelle serielle Testung eingliedern</w:t>
            </w:r>
            <w:r>
              <w:rPr>
                <w:sz w:val="18"/>
              </w:rPr>
              <w:t>.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-Schnelltest sehr preiswert und einfach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-PCR hohe Risikoreduktion auf Grund hoher Sensitivität</w:t>
            </w:r>
          </w:p>
        </w:tc>
        <w:tc>
          <w:tcPr>
            <w:tcW w:w="3715" w:type="dxa"/>
          </w:tcPr>
          <w:p>
            <w:pPr>
              <w:rPr>
                <w:sz w:val="18"/>
              </w:rPr>
            </w:pPr>
            <w:r>
              <w:rPr>
                <w:sz w:val="18"/>
              </w:rPr>
              <w:t>- Finanzierung unklar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- Logistik (PCR)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- Kontrolle (Selbsttest)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- Laborkapazitäten (PCR)</w:t>
            </w:r>
          </w:p>
        </w:tc>
        <w:tc>
          <w:tcPr>
            <w:tcW w:w="3932" w:type="dxa"/>
          </w:tcPr>
          <w:p>
            <w:pPr>
              <w:rPr>
                <w:sz w:val="18"/>
                <w:highlight w:val="yellow"/>
              </w:rPr>
            </w:pPr>
            <w:r>
              <w:rPr>
                <w:sz w:val="18"/>
                <w:highlight w:val="yellow"/>
              </w:rPr>
              <w:t>Risikoreduktion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</w:r>
            <w:r>
              <w:rPr>
                <w:sz w:val="18"/>
                <w:highlight w:val="yellow"/>
              </w:rPr>
              <w:t xml:space="preserve">7d mit PCR (5d) 88%, </w:t>
            </w:r>
            <w:r>
              <w:rPr>
                <w:sz w:val="18"/>
                <w:highlight w:val="yellow"/>
              </w:rPr>
              <w:br/>
              <w:t xml:space="preserve">7d mit PCR (7d) 86%, </w:t>
            </w:r>
          </w:p>
          <w:p>
            <w:pPr>
              <w:rPr>
                <w:sz w:val="18"/>
              </w:rPr>
            </w:pPr>
            <w:r>
              <w:rPr>
                <w:sz w:val="18"/>
                <w:highlight w:val="yellow"/>
              </w:rPr>
              <w:t xml:space="preserve">5d mit PCR (5d) 82% </w:t>
            </w:r>
            <w:r>
              <w:rPr>
                <w:sz w:val="18"/>
                <w:highlight w:val="yellow"/>
              </w:rPr>
              <w:br/>
              <w:t>5d mit AGT (5d) 75%</w:t>
            </w:r>
          </w:p>
          <w:p>
            <w:pPr>
              <w:rPr>
                <w:sz w:val="18"/>
              </w:rPr>
            </w:pPr>
          </w:p>
        </w:tc>
        <w:tc>
          <w:tcPr>
            <w:tcW w:w="997" w:type="dxa"/>
          </w:tcPr>
          <w:p>
            <w:pPr>
              <w:rPr>
                <w:sz w:val="18"/>
              </w:rPr>
            </w:pPr>
            <w:r>
              <w:rPr>
                <w:sz w:val="18"/>
              </w:rPr>
              <w:t>5 bzw. 7 (5)</w:t>
            </w:r>
          </w:p>
        </w:tc>
      </w:tr>
      <w:tr>
        <w:tc>
          <w:tcPr>
            <w:tcW w:w="14454" w:type="dxa"/>
            <w:gridSpan w:val="5"/>
            <w:shd w:val="clear" w:color="auto" w:fill="D9D9D9" w:themeFill="background1" w:themeFillShade="D9"/>
          </w:tcPr>
          <w:p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Aus RKI-Sicht noch keine Bewertung möglich:</w:t>
            </w:r>
          </w:p>
        </w:tc>
      </w:tr>
      <w:tr>
        <w:tc>
          <w:tcPr>
            <w:tcW w:w="2093" w:type="dxa"/>
          </w:tcPr>
          <w:p>
            <w:pPr>
              <w:rPr>
                <w:sz w:val="18"/>
              </w:rPr>
            </w:pPr>
            <w:r>
              <w:rPr>
                <w:b/>
                <w:sz w:val="18"/>
              </w:rPr>
              <w:t>Keine Quarantäne</w:t>
            </w:r>
            <w:r>
              <w:rPr>
                <w:sz w:val="18"/>
              </w:rPr>
              <w:t>,</w:t>
            </w:r>
            <w:r>
              <w:rPr>
                <w:b/>
                <w:sz w:val="18"/>
              </w:rPr>
              <w:t xml:space="preserve"> aber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tägliches Testen</w:t>
            </w:r>
            <w:r>
              <w:rPr>
                <w:sz w:val="18"/>
              </w:rPr>
              <w:t xml:space="preserve"> (PCR oder Schnelltest (zu Hause oder in der Schule))</w:t>
            </w:r>
          </w:p>
        </w:tc>
        <w:tc>
          <w:tcPr>
            <w:tcW w:w="3717" w:type="dxa"/>
          </w:tcPr>
          <w:p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-alle können weiterhin in die Schule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-vermutlich wenige Fälle/Ausbrüche bei hoher Schulanwesenheit</w:t>
            </w:r>
          </w:p>
        </w:tc>
        <w:tc>
          <w:tcPr>
            <w:tcW w:w="3715" w:type="dxa"/>
          </w:tcPr>
          <w:p>
            <w:pPr>
              <w:rPr>
                <w:sz w:val="18"/>
              </w:rPr>
            </w:pPr>
            <w:r>
              <w:rPr>
                <w:sz w:val="18"/>
              </w:rPr>
              <w:t>-Logistik?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- Verlässlichkeit (Selbsttests)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- Kontrolle (Selbsttest)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- Laborkapazitäten (PCR)- Kosten/Finanzierung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- in UK: keine signifikante Erhöhung der Präsenzzeiten</w:t>
            </w:r>
          </w:p>
        </w:tc>
        <w:tc>
          <w:tcPr>
            <w:tcW w:w="3932" w:type="dxa"/>
          </w:tcPr>
          <w:p>
            <w:pPr>
              <w:rPr>
                <w:sz w:val="18"/>
              </w:rPr>
            </w:pPr>
            <w:r>
              <w:rPr>
                <w:sz w:val="18"/>
                <w:highlight w:val="yellow"/>
              </w:rPr>
              <w:t>Risikoreduktion: keine.</w:t>
            </w:r>
          </w:p>
        </w:tc>
        <w:tc>
          <w:tcPr>
            <w:tcW w:w="997" w:type="dxa"/>
          </w:tcPr>
          <w:p>
            <w:pPr>
              <w:rPr>
                <w:sz w:val="18"/>
                <w:highlight w:val="yellow"/>
              </w:rPr>
            </w:pPr>
            <w:r>
              <w:rPr>
                <w:sz w:val="18"/>
              </w:rPr>
              <w:t xml:space="preserve">0 </w:t>
            </w:r>
          </w:p>
        </w:tc>
      </w:tr>
      <w:tr>
        <w:tc>
          <w:tcPr>
            <w:tcW w:w="14454" w:type="dxa"/>
            <w:gridSpan w:val="5"/>
            <w:shd w:val="clear" w:color="auto" w:fill="D9D9D9" w:themeFill="background1" w:themeFillShade="D9"/>
          </w:tcPr>
          <w:p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Aus RKI-Sicht eher nicht empfohlen:</w:t>
            </w:r>
          </w:p>
        </w:tc>
      </w:tr>
      <w:tr>
        <w:tc>
          <w:tcPr>
            <w:tcW w:w="2093" w:type="dxa"/>
          </w:tcPr>
          <w:p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5-7d, ohne Test</w:t>
            </w:r>
          </w:p>
        </w:tc>
        <w:tc>
          <w:tcPr>
            <w:tcW w:w="3717" w:type="dxa"/>
          </w:tcPr>
          <w:p>
            <w:pPr>
              <w:rPr>
                <w:sz w:val="18"/>
              </w:rPr>
            </w:pPr>
            <w:r>
              <w:rPr>
                <w:sz w:val="18"/>
              </w:rPr>
              <w:t>-Compliance vermutlich am besten</w:t>
            </w:r>
          </w:p>
          <w:p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-Ganzgruppenkohorte wäre das einfachste Vorgehen, nur einzelne in Quarantäne zu schicken macht kaum noch Sinn</w:t>
            </w:r>
          </w:p>
          <w:p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-Zahl der effektiven Tage ohne Unterricht oft gar nicht so hoch, wenn vom d des letzten Kontaktes gezählt wird</w:t>
            </w:r>
          </w:p>
        </w:tc>
        <w:tc>
          <w:tcPr>
            <w:tcW w:w="3715" w:type="dxa"/>
          </w:tcPr>
          <w:p>
            <w:pPr>
              <w:rPr>
                <w:sz w:val="18"/>
              </w:rPr>
            </w:pPr>
            <w:r>
              <w:rPr>
                <w:sz w:val="18"/>
              </w:rPr>
              <w:t>- hohes Restrisiko einer Infektion</w:t>
            </w:r>
          </w:p>
          <w:p>
            <w:pPr>
              <w:rPr>
                <w:sz w:val="18"/>
              </w:rPr>
            </w:pPr>
          </w:p>
        </w:tc>
        <w:tc>
          <w:tcPr>
            <w:tcW w:w="3932" w:type="dxa"/>
          </w:tcPr>
          <w:p>
            <w:pPr>
              <w:rPr>
                <w:sz w:val="18"/>
              </w:rPr>
            </w:pPr>
            <w:r>
              <w:rPr>
                <w:sz w:val="18"/>
                <w:highlight w:val="yellow"/>
              </w:rPr>
              <w:t>Risikoreduktion</w:t>
            </w:r>
            <w:r>
              <w:rPr>
                <w:sz w:val="18"/>
              </w:rPr>
              <w:t xml:space="preserve"> </w:t>
            </w:r>
          </w:p>
          <w:p>
            <w:pPr>
              <w:rPr>
                <w:sz w:val="18"/>
                <w:highlight w:val="yellow"/>
              </w:rPr>
            </w:pPr>
            <w:r>
              <w:rPr>
                <w:sz w:val="18"/>
                <w:highlight w:val="yellow"/>
              </w:rPr>
              <w:t>7d: 58%</w:t>
            </w:r>
          </w:p>
          <w:p>
            <w:pPr>
              <w:rPr>
                <w:sz w:val="18"/>
                <w:highlight w:val="yellow"/>
              </w:rPr>
            </w:pPr>
            <w:r>
              <w:rPr>
                <w:sz w:val="18"/>
                <w:highlight w:val="yellow"/>
              </w:rPr>
              <w:t>5d: 37%</w:t>
            </w:r>
          </w:p>
          <w:p>
            <w:pPr>
              <w:rPr>
                <w:sz w:val="18"/>
              </w:rPr>
            </w:pPr>
          </w:p>
          <w:p>
            <w:pPr>
              <w:pStyle w:val="Listenabsatz"/>
              <w:numPr>
                <w:ilvl w:val="0"/>
                <w:numId w:val="9"/>
              </w:numPr>
              <w:rPr>
                <w:sz w:val="18"/>
              </w:rPr>
            </w:pPr>
            <w:r>
              <w:rPr>
                <w:sz w:val="18"/>
              </w:rPr>
              <w:t>Aus unserer Sicht unzureichend/unbefriedigend</w:t>
            </w:r>
          </w:p>
          <w:p>
            <w:pPr>
              <w:rPr>
                <w:sz w:val="18"/>
              </w:rPr>
            </w:pPr>
          </w:p>
        </w:tc>
        <w:tc>
          <w:tcPr>
            <w:tcW w:w="997" w:type="dxa"/>
          </w:tcPr>
          <w:p>
            <w:pPr>
              <w:rPr>
                <w:sz w:val="18"/>
              </w:rPr>
            </w:pPr>
            <w:r>
              <w:rPr>
                <w:sz w:val="18"/>
              </w:rPr>
              <w:t>5/7 (5)</w:t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  <w:t xml:space="preserve">*“PCR“ meint </w:t>
      </w:r>
      <w:bookmarkStart w:id="2" w:name="_GoBack"/>
      <w:r>
        <w:rPr>
          <w:sz w:val="20"/>
          <w:szCs w:val="20"/>
        </w:rPr>
        <w:t xml:space="preserve">u.a. </w:t>
      </w:r>
      <w:bookmarkEnd w:id="2"/>
      <w:r>
        <w:rPr>
          <w:sz w:val="20"/>
          <w:szCs w:val="20"/>
        </w:rPr>
        <w:t xml:space="preserve">Lolli-Pool-Testung in der Schule (Epidemiologisches Bulletin 26/2021). Fallpersonen wären dann 1 Tag in der Schule. Alternativ: Abnahme zu Hause, Eltern bringen Probe in Schule, nach neg. Ergebnis ist am nächsten Tag Schulbesuch möglich </w:t>
      </w:r>
      <w:r>
        <w:rPr>
          <w:i/>
          <w:sz w:val="20"/>
          <w:szCs w:val="20"/>
        </w:rPr>
        <w:t>(Problem sind immer WE und Ferien!)</w:t>
      </w:r>
      <w:r>
        <w:rPr>
          <w:sz w:val="20"/>
          <w:szCs w:val="20"/>
        </w:rPr>
        <w:t>.</w:t>
      </w:r>
      <w:r>
        <w:rPr>
          <w:sz w:val="20"/>
          <w:szCs w:val="20"/>
        </w:rPr>
        <w:br/>
        <w:t xml:space="preserve">**Schnelltests können zu Hause oder in der Schule durchgeführt werden. Vorteil von Tests zu Hause: bei positiv Getesteten entfällt eine Exposition in der Schule, Nachteil: keine Überwachung/Kontrolle der Testsituation. Umgekehrtes gilt, wenn der Test in der Schule durchgeführt wird. </w:t>
      </w:r>
    </w:p>
    <w:p>
      <w:r>
        <w:lastRenderedPageBreak/>
        <w:t xml:space="preserve"> verfügbar</w:t>
      </w:r>
    </w:p>
    <w:p>
      <w:pPr>
        <w:pStyle w:val="berschrift1"/>
      </w:pPr>
      <w:r>
        <w:t>Generelle Anpassung der KPM-Empfehlungen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Wichtigste Punkte:</w:t>
      </w:r>
    </w:p>
    <w:p>
      <w:pPr>
        <w:pStyle w:val="Listenabsatz"/>
        <w:numPr>
          <w:ilvl w:val="0"/>
          <w:numId w:val="15"/>
        </w:numPr>
      </w:pPr>
      <w:r>
        <w:rPr>
          <w:b/>
        </w:rPr>
        <w:t>Anwendung der oben diskutierten Modelle</w:t>
      </w:r>
      <w:r>
        <w:t xml:space="preserve"> für Quarantäneregelungen </w:t>
      </w:r>
      <w:r>
        <w:rPr>
          <w:b/>
        </w:rPr>
        <w:t>für ungeimpfte enge Kontaktpersonen</w:t>
      </w:r>
    </w:p>
    <w:p>
      <w:pPr>
        <w:pStyle w:val="Listenabsatz"/>
        <w:numPr>
          <w:ilvl w:val="0"/>
          <w:numId w:val="15"/>
        </w:numPr>
      </w:pPr>
      <w:r>
        <w:t xml:space="preserve">zu </w:t>
      </w:r>
      <w:r>
        <w:rPr>
          <w:b/>
        </w:rPr>
        <w:t>priorisierende Kontaktpersonenermittlung</w:t>
      </w:r>
      <w:r>
        <w:t xml:space="preserve"> (Ausbrüche, Settings im Kontakt zu vulnerablen Personen) klarer formulieren, dass Einzelkontaktermittlung und -</w:t>
      </w:r>
      <w:proofErr w:type="spellStart"/>
      <w:r>
        <w:t>nachverfolgung</w:t>
      </w:r>
      <w:proofErr w:type="spellEnd"/>
      <w:r>
        <w:t xml:space="preserve"> ohne absehbare infektiologische Konsequenzen nicht mehr erfolgen muss, sondern nur erfolgen kann</w:t>
      </w:r>
    </w:p>
    <w:p>
      <w:pPr>
        <w:pStyle w:val="Listenabsatz"/>
        <w:numPr>
          <w:ilvl w:val="0"/>
          <w:numId w:val="15"/>
        </w:numPr>
      </w:pPr>
      <w:r>
        <w:t>Klarere Formulierung zur KoNa im Flugverkehr (</w:t>
      </w:r>
      <w:r>
        <w:rPr>
          <w:i/>
        </w:rPr>
        <w:t>„Aufgrund des hohen Aufwandes und relativ seltener dokumentierter Übertragungen in Flugzeugen ist die internationale Kontaktpersonennachverfolgung nach möglicher Exposition im Flugzeug nicht prioritär.  Lediglich bei Flügen mit einer Dauer von 5 Stunden oder mehr…“</w:t>
      </w:r>
      <w:r>
        <w:t xml:space="preserve">) </w:t>
      </w:r>
    </w:p>
    <w:p>
      <w:pPr>
        <w:pStyle w:val="Listenabsatz"/>
        <w:numPr>
          <w:ilvl w:val="0"/>
          <w:numId w:val="15"/>
        </w:numPr>
      </w:pPr>
      <w:r>
        <w:rPr>
          <w:b/>
        </w:rPr>
        <w:t>Überlegung zu geimpften KP:</w:t>
      </w:r>
      <w:r>
        <w:t xml:space="preserve"> </w:t>
      </w:r>
      <w:proofErr w:type="spellStart"/>
      <w:r>
        <w:rPr>
          <w:b/>
        </w:rPr>
        <w:t>Selbstmonitoring</w:t>
      </w:r>
      <w:proofErr w:type="spellEnd"/>
      <w:r>
        <w:rPr>
          <w:b/>
        </w:rPr>
        <w:t xml:space="preserve"> + sensitiver Test an Tag 5</w:t>
      </w:r>
      <w:r>
        <w:t xml:space="preserve"> nach Exposition</w:t>
      </w:r>
    </w:p>
    <w:p>
      <w:pPr>
        <w:pStyle w:val="Listenabsatz"/>
        <w:numPr>
          <w:ilvl w:val="0"/>
          <w:numId w:val="15"/>
        </w:numPr>
      </w:pPr>
      <w:r>
        <w:t>Deutlichere Differenzierung zw. Innen- und Außenbereichen für die KP-N</w:t>
      </w:r>
    </w:p>
    <w:p>
      <w:pPr>
        <w:pStyle w:val="Listenabsatz"/>
        <w:numPr>
          <w:ilvl w:val="0"/>
          <w:numId w:val="15"/>
        </w:numPr>
      </w:pPr>
      <w:r>
        <w:t xml:space="preserve">Unter beispielhaften Konstellationen: Erweiterung der Definition von „enger Kontaktperson“ </w:t>
      </w:r>
      <w:r>
        <w:sym w:font="Wingdings" w:char="F0E0"/>
      </w:r>
      <w:r>
        <w:t xml:space="preserve"> individuelle Risikoermittlung/Risiko-adaptiertes Vorgehen, spezielle Situationen, z.B. schwierige, unübersichtliche Konstellationen mit Exposition </w:t>
      </w:r>
      <w:r>
        <w:rPr>
          <w:sz w:val="20"/>
        </w:rPr>
        <w:t>&lt;</w:t>
      </w:r>
      <w:r>
        <w:t xml:space="preserve"> 10 min; weniger strenges Vorgehen im Fall einer Exposition von Gruppen mit niedrigem Risiko für schwere Verläufe, strengeres bei hohem Risiko (z.B. Ältere mit unbefriedigendem Impfschutz </w:t>
      </w:r>
      <w:proofErr w:type="spellStart"/>
      <w:r>
        <w:t>u.ä.</w:t>
      </w:r>
      <w:proofErr w:type="spellEnd"/>
      <w:r>
        <w:t xml:space="preserve">) </w:t>
      </w:r>
    </w:p>
    <w:p>
      <w:pPr>
        <w:pStyle w:val="Listenabsatz"/>
        <w:numPr>
          <w:ilvl w:val="0"/>
          <w:numId w:val="15"/>
        </w:numPr>
      </w:pPr>
      <w:commentRangeStart w:id="3"/>
      <w:r>
        <w:t>Link zu PEI bzgl. zugelassener Impfstoffe</w:t>
      </w:r>
      <w:commentRangeEnd w:id="3"/>
      <w:r>
        <w:rPr>
          <w:rStyle w:val="Kommentarzeichen"/>
        </w:rPr>
        <w:commentReference w:id="3"/>
      </w:r>
    </w:p>
    <w:p>
      <w:pPr>
        <w:pStyle w:val="Listenabsatz"/>
        <w:numPr>
          <w:ilvl w:val="0"/>
          <w:numId w:val="15"/>
        </w:numPr>
      </w:pPr>
      <w:r>
        <w:t xml:space="preserve">Hinweise zum </w:t>
      </w:r>
      <w:proofErr w:type="spellStart"/>
      <w:r>
        <w:t>Selbstmonitoring</w:t>
      </w:r>
      <w:proofErr w:type="spellEnd"/>
      <w:r>
        <w:t xml:space="preserve"> (10 statt 7 Tage)</w:t>
      </w:r>
    </w:p>
    <w:p>
      <w:pPr>
        <w:pStyle w:val="Listenabsatz"/>
        <w:numPr>
          <w:ilvl w:val="0"/>
          <w:numId w:val="15"/>
        </w:numPr>
      </w:pPr>
      <w:r>
        <w:t>Empfehlungen als Handlungsrahmen, Ausgestaltung vor Ort</w:t>
      </w:r>
    </w:p>
    <w:p/>
    <w:p>
      <w:pPr>
        <w:rPr>
          <w:b/>
        </w:rPr>
      </w:pPr>
      <w:r>
        <w:rPr>
          <w:b/>
        </w:rPr>
        <w:t>Zusätzlich:</w:t>
      </w:r>
    </w:p>
    <w:p>
      <w:pPr>
        <w:pStyle w:val="Listenabsatz"/>
        <w:numPr>
          <w:ilvl w:val="0"/>
          <w:numId w:val="15"/>
        </w:numPr>
      </w:pPr>
      <w:r>
        <w:t>Ggfs. müssen Empfehlungen zum med. Personal angepasst werden</w:t>
      </w:r>
    </w:p>
    <w:p>
      <w:pPr>
        <w:pStyle w:val="Listenabsatz"/>
        <w:numPr>
          <w:ilvl w:val="0"/>
          <w:numId w:val="15"/>
        </w:numPr>
      </w:pPr>
      <w:r>
        <w:t xml:space="preserve">Grafik zur KoNa muss aktualisiert und angepasst werden </w:t>
      </w:r>
      <w:hyperlink r:id="rId6" w:history="1">
        <w:r>
          <w:rPr>
            <w:rStyle w:val="Hyperlink"/>
          </w:rPr>
          <w:t>https://www.rki.de/DE/Content/InfAZ/N/Neuartiges_Coronavirus/Kontaktperson/Grafik_Kontakt_allg.pdf</w:t>
        </w:r>
      </w:hyperlink>
      <w:r>
        <w:t xml:space="preserve"> </w:t>
      </w:r>
    </w:p>
    <w:p>
      <w:pPr>
        <w:pStyle w:val="Listenabsatz"/>
        <w:numPr>
          <w:ilvl w:val="0"/>
          <w:numId w:val="15"/>
        </w:numPr>
      </w:pPr>
      <w:commentRangeStart w:id="4"/>
      <w:r>
        <w:t>Empfehlungen</w:t>
      </w:r>
      <w:commentRangeEnd w:id="4"/>
      <w:r>
        <w:rPr>
          <w:rStyle w:val="Kommentarzeichen"/>
        </w:rPr>
        <w:commentReference w:id="4"/>
      </w:r>
      <w:r>
        <w:t xml:space="preserve"> aktualisieren oder aus dem Netz nehmen: Optionen zum Management von Kontaktpersonen unter Personal der kritischen Infrastruktur bei Personalmangel</w:t>
      </w:r>
    </w:p>
    <w:p>
      <w:pPr>
        <w:pStyle w:val="Listenabsatz"/>
        <w:numPr>
          <w:ilvl w:val="0"/>
          <w:numId w:val="15"/>
        </w:numPr>
      </w:pPr>
      <w:r>
        <w:t xml:space="preserve">Zu prüfen: Vereinbarkeit mit </w:t>
      </w:r>
      <w:proofErr w:type="spellStart"/>
      <w:r>
        <w:t>SchutzVO</w:t>
      </w:r>
      <w:proofErr w:type="spellEnd"/>
      <w:r>
        <w:t xml:space="preserve"> (Testung von Geimpften)</w:t>
      </w:r>
    </w:p>
    <w:p/>
    <w:p>
      <w:pPr>
        <w:pStyle w:val="Listenabsatz"/>
      </w:pPr>
    </w:p>
    <w:sectPr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Kröger, Stefan" w:date="2021-08-31T15:53:00Z" w:initials="KS">
    <w:p>
      <w:pPr>
        <w:pStyle w:val="Kommentartext"/>
      </w:pPr>
      <w:r>
        <w:rPr>
          <w:rStyle w:val="Kommentarzeichen"/>
        </w:rPr>
        <w:annotationRef/>
      </w:r>
      <w:r>
        <w:t>@FG33: noch aktuell?</w:t>
      </w:r>
    </w:p>
  </w:comment>
  <w:comment w:id="1" w:author="Kröger, Stefan" w:date="2021-08-31T15:53:00Z" w:initials="KS">
    <w:p>
      <w:pPr>
        <w:pStyle w:val="Kommentartext"/>
      </w:pPr>
      <w:r>
        <w:rPr>
          <w:rStyle w:val="Kommentarzeichen"/>
        </w:rPr>
        <w:annotationRef/>
      </w:r>
      <w:r>
        <w:t>@FG33 Zulassung oder STIKO-Empfehlung?</w:t>
      </w:r>
    </w:p>
  </w:comment>
  <w:comment w:id="3" w:author="Budas" w:date="2021-08-31T17:55:00Z" w:initials="B">
    <w:p>
      <w:pPr>
        <w:pStyle w:val="Kommentartext"/>
      </w:pPr>
      <w:r>
        <w:rPr>
          <w:rStyle w:val="Kommentarzeichen"/>
        </w:rPr>
        <w:annotationRef/>
      </w:r>
      <w:r>
        <w:t xml:space="preserve">Bitte des BMG, damit dies konsistent ist mit der </w:t>
      </w:r>
      <w:proofErr w:type="spellStart"/>
      <w:r>
        <w:t>Coronaeinreiseverordnung</w:t>
      </w:r>
      <w:proofErr w:type="spellEnd"/>
      <w:r>
        <w:t xml:space="preserve"> (oder wie sie </w:t>
      </w:r>
      <w:proofErr w:type="spellStart"/>
      <w:r>
        <w:t>heisst</w:t>
      </w:r>
      <w:proofErr w:type="spellEnd"/>
      <w:r>
        <w:t>)</w:t>
      </w:r>
    </w:p>
  </w:comment>
  <w:comment w:id="4" w:author="Budas" w:date="2021-08-31T17:58:00Z" w:initials="B">
    <w:p>
      <w:pPr>
        <w:pStyle w:val="Kommentartext"/>
      </w:pPr>
      <w:r>
        <w:rPr>
          <w:rStyle w:val="Kommentarzeichen"/>
        </w:rPr>
        <w:annotationRef/>
      </w:r>
      <w:hyperlink r:id="rId1" w:history="1">
        <w:r>
          <w:rPr>
            <w:rStyle w:val="Hyperlink"/>
          </w:rPr>
          <w:t>https://www.rki.de/DE/Content/InfAZ/N/Neuartiges_Coronavirus/Personal_KritIs.html</w:t>
        </w:r>
      </w:hyperlink>
    </w:p>
    <w:p>
      <w:pPr>
        <w:pStyle w:val="Kommentartext"/>
      </w:pPr>
      <w:r>
        <w:t>FF FG37 prüfen, ob das noch notwendig ist, weil Impfung jetzt verfügbar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B4AE7"/>
    <w:multiLevelType w:val="hybridMultilevel"/>
    <w:tmpl w:val="58A8A972"/>
    <w:lvl w:ilvl="0" w:tplc="7A52302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8688F"/>
    <w:multiLevelType w:val="hybridMultilevel"/>
    <w:tmpl w:val="956829E2"/>
    <w:lvl w:ilvl="0" w:tplc="82EC0E9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E7A47"/>
    <w:multiLevelType w:val="hybridMultilevel"/>
    <w:tmpl w:val="5CAC9BDC"/>
    <w:lvl w:ilvl="0" w:tplc="7A52302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90D37"/>
    <w:multiLevelType w:val="hybridMultilevel"/>
    <w:tmpl w:val="41CC93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C2D80"/>
    <w:multiLevelType w:val="hybridMultilevel"/>
    <w:tmpl w:val="77406706"/>
    <w:lvl w:ilvl="0" w:tplc="CFB605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E6E3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381E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63B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CE2F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90FD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AE96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B682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103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C4E92"/>
    <w:multiLevelType w:val="hybridMultilevel"/>
    <w:tmpl w:val="1706C6F2"/>
    <w:lvl w:ilvl="0" w:tplc="7A52302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44282"/>
    <w:multiLevelType w:val="hybridMultilevel"/>
    <w:tmpl w:val="7C14839A"/>
    <w:lvl w:ilvl="0" w:tplc="7A52302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32340"/>
    <w:multiLevelType w:val="hybridMultilevel"/>
    <w:tmpl w:val="0F2A2A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25E75"/>
    <w:multiLevelType w:val="hybridMultilevel"/>
    <w:tmpl w:val="AEC66270"/>
    <w:lvl w:ilvl="0" w:tplc="82128E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45B98"/>
    <w:multiLevelType w:val="hybridMultilevel"/>
    <w:tmpl w:val="5C3617EE"/>
    <w:lvl w:ilvl="0" w:tplc="499EA480">
      <w:start w:val="18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827D6B"/>
    <w:multiLevelType w:val="hybridMultilevel"/>
    <w:tmpl w:val="A9AE0F0A"/>
    <w:lvl w:ilvl="0" w:tplc="7A52302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F4DB4"/>
    <w:multiLevelType w:val="hybridMultilevel"/>
    <w:tmpl w:val="101EAA8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C7C8A"/>
    <w:multiLevelType w:val="hybridMultilevel"/>
    <w:tmpl w:val="3BB03D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650CA"/>
    <w:multiLevelType w:val="hybridMultilevel"/>
    <w:tmpl w:val="7E88899C"/>
    <w:lvl w:ilvl="0" w:tplc="7A52302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D4AC3"/>
    <w:multiLevelType w:val="hybridMultilevel"/>
    <w:tmpl w:val="D1788A7E"/>
    <w:lvl w:ilvl="0" w:tplc="82128E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1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9"/>
  </w:num>
  <w:num w:numId="10">
    <w:abstractNumId w:val="2"/>
  </w:num>
  <w:num w:numId="11">
    <w:abstractNumId w:val="5"/>
  </w:num>
  <w:num w:numId="12">
    <w:abstractNumId w:val="10"/>
  </w:num>
  <w:num w:numId="13">
    <w:abstractNumId w:val="6"/>
  </w:num>
  <w:num w:numId="14">
    <w:abstractNumId w:val="0"/>
  </w:num>
  <w:num w:numId="1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öger, Stefan">
    <w15:presenceInfo w15:providerId="None" w15:userId="Kröger, Stefan"/>
  </w15:person>
  <w15:person w15:author="Budas">
    <w15:presenceInfo w15:providerId="None" w15:userId="Bud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2D6CC-07A7-4F99-96D1-5B7B1994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0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7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ki.de/DE/Content/InfAZ/N/Neuartiges_Coronavirus/Personal_KritIs.html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ki.de/DE/Content/InfAZ/N/Neuartiges_Coronavirus/Kontaktperson/Grafik_Kontakt_allg.pdf" TargetMode="Externa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1321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Hauer</dc:creator>
  <cp:keywords/>
  <dc:description/>
  <cp:lastModifiedBy>Buchholz, Udo</cp:lastModifiedBy>
  <cp:revision>5</cp:revision>
  <dcterms:created xsi:type="dcterms:W3CDTF">2021-08-31T18:32:00Z</dcterms:created>
  <dcterms:modified xsi:type="dcterms:W3CDTF">2021-09-01T07:38:00Z</dcterms:modified>
</cp:coreProperties>
</file>