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08.10.2021: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(entfällt heute)</w:t>
            </w:r>
          </w:p>
        </w:tc>
        <w:tc>
          <w:tcPr>
            <w:tcW w:w="1809" w:type="dxa"/>
          </w:tcPr>
          <w:p>
            <w:r>
              <w:t>Schmich</w:t>
            </w:r>
          </w:p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Aktualisierte </w:t>
            </w:r>
            <w:proofErr w:type="gramStart"/>
            <w:r>
              <w:t>Risikobewertung  -</w:t>
            </w:r>
            <w:proofErr w:type="gramEnd"/>
            <w:r>
              <w:t xml:space="preserve"> Finalisierung</w:t>
            </w:r>
          </w:p>
        </w:tc>
        <w:tc>
          <w:tcPr>
            <w:tcW w:w="1809" w:type="dxa"/>
          </w:tcPr>
          <w:p/>
          <w:p>
            <w:r>
              <w:t xml:space="preserve">FG 38 (Rexroth) 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Cs/>
              </w:rPr>
              <w:t>Risikoabschätzung für unterschiedliche Isolierungsstrategien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Vortrag FG17 (Oh)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13.10.2021,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2021-10-06T10:18:00Z</dcterms:created>
  <dcterms:modified xsi:type="dcterms:W3CDTF">2022-12-22T13:39:00Z</dcterms:modified>
</cp:coreProperties>
</file>