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13.12.2021: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 ZBS1,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236"/>
        <w:gridCol w:w="1981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 xml:space="preserve">Testkapazität und Testungen </w:t>
            </w:r>
            <w:r>
              <w:rPr>
                <w:b/>
                <w:i/>
                <w:color w:val="D9D9D9" w:themeColor="background1" w:themeShade="D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 xml:space="preserve">ARS-Daten </w:t>
            </w:r>
            <w:r>
              <w:rPr>
                <w:b/>
                <w:i/>
                <w:color w:val="D9D9D9" w:themeColor="background1" w:themeShade="D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b/>
                <w:i/>
                <w:color w:val="D9D9D9" w:themeColor="background1" w:themeShade="D9"/>
                <w:sz w:val="20"/>
              </w:rPr>
            </w:pPr>
            <w:r>
              <w:rPr>
                <w:color w:val="D9D9D9" w:themeColor="background1" w:themeShade="D9"/>
              </w:rPr>
              <w:t xml:space="preserve">VOC-Bericht </w:t>
            </w:r>
            <w:r>
              <w:rPr>
                <w:b/>
                <w:i/>
                <w:color w:val="D9D9D9" w:themeColor="background1" w:themeShade="D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D9D9D9" w:themeColor="background1" w:themeShade="D9"/>
                <w:sz w:val="20"/>
              </w:rPr>
            </w:pPr>
            <w:r>
              <w:rPr>
                <w:color w:val="D9D9D9" w:themeColor="background1" w:themeShade="D9"/>
              </w:rPr>
              <w:t xml:space="preserve">Molekulare Surveillance </w:t>
            </w:r>
            <w:r>
              <w:rPr>
                <w:b/>
                <w:i/>
                <w:color w:val="D9D9D9" w:themeColor="background1" w:themeShade="D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 xml:space="preserve">Syndromische Surveillance </w:t>
            </w:r>
            <w:r>
              <w:rPr>
                <w:b/>
                <w:i/>
                <w:color w:val="D9D9D9" w:themeColor="background1" w:themeShade="D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 xml:space="preserve">Virologische Surveillance,  NRZ-Influenza-Daten </w:t>
            </w:r>
            <w:r>
              <w:rPr>
                <w:b/>
                <w:i/>
                <w:color w:val="D9D9D9" w:themeColor="background1" w:themeShade="D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D9D9D9" w:themeColor="background1" w:themeShade="D9"/>
                <w:sz w:val="20"/>
              </w:rPr>
            </w:pPr>
            <w:r>
              <w:rPr>
                <w:color w:val="D9D9D9" w:themeColor="background1" w:themeShade="D9"/>
              </w:rPr>
              <w:t xml:space="preserve">Zahlen zum DIVI-Intensivregister </w:t>
            </w:r>
            <w:r>
              <w:rPr>
                <w:color w:val="D9D9D9" w:themeColor="background1" w:themeShade="D9"/>
              </w:rPr>
              <w:br/>
            </w:r>
            <w:r>
              <w:rPr>
                <w:b/>
                <w:i/>
                <w:color w:val="D9D9D9" w:themeColor="background1" w:themeShade="D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rPr>
                <w:color w:val="D9D9D9" w:themeColor="background1" w:themeShade="D9"/>
              </w:rP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MF1/MF2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  <w:p>
            <w:r>
              <w:t>FG 28/FG37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proofErr w:type="spellStart"/>
            <w:r>
              <w:t>Antwurf</w:t>
            </w:r>
            <w:proofErr w:type="spellEnd"/>
            <w:r>
              <w:t xml:space="preserve"> GMK zur Aufhebung der Testpflicht, Erlass (ID 4609; beantwortet am 01.12.2021)</w:t>
            </w:r>
          </w:p>
        </w:tc>
        <w:tc>
          <w:tcPr>
            <w:tcW w:w="1809" w:type="dxa"/>
          </w:tcPr>
          <w:p/>
          <w:p>
            <w:r>
              <w:t>Schaade/Mielke/</w:t>
            </w:r>
          </w:p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</w:tbl>
    <w:p>
      <w:r>
        <w:br w:type="page"/>
      </w: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ind w:left="341" w:hanging="341"/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spacing w:after="200"/>
            </w:pPr>
            <w:r>
              <w:t>Initiativbericht Maßnahmen Omikron</w:t>
            </w:r>
          </w:p>
          <w:p>
            <w:pPr>
              <w:pStyle w:val="Listenabsatz"/>
              <w:numPr>
                <w:ilvl w:val="0"/>
                <w:numId w:val="15"/>
              </w:numPr>
              <w:spacing w:after="200"/>
            </w:pPr>
            <w:r>
              <w:t>Mitglieder, Themensammlung Expertenbeirat Bundeskanzleramt</w:t>
            </w:r>
          </w:p>
          <w:p>
            <w:pPr>
              <w:pStyle w:val="Listenabsatz"/>
              <w:numPr>
                <w:ilvl w:val="0"/>
                <w:numId w:val="15"/>
              </w:numPr>
              <w:ind w:left="341" w:hanging="283"/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>FG 36</w:t>
            </w:r>
          </w:p>
          <w:p>
            <w:proofErr w:type="spellStart"/>
            <w:r>
              <w:t>VPräs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Abschätzung der Auswirkungen vermehrter Fälle von Omikron in DEU auf die Krankenhauslandschaft</w:t>
            </w:r>
          </w:p>
        </w:tc>
        <w:tc>
          <w:tcPr>
            <w:tcW w:w="1809" w:type="dxa"/>
          </w:tcPr>
          <w:p>
            <w:r>
              <w:t>Herzog/ZBS7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15.12.2021, 13:00</w:t>
            </w: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13.11.2021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15</cp:revision>
  <cp:lastPrinted>2020-03-13T12:00:00Z</cp:lastPrinted>
  <dcterms:created xsi:type="dcterms:W3CDTF">2021-12-13T09:23:00Z</dcterms:created>
  <dcterms:modified xsi:type="dcterms:W3CDTF">2022-12-22T13:46:00Z</dcterms:modified>
</cp:coreProperties>
</file>