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D662" w14:textId="77777777" w:rsidR="00D0697D" w:rsidRPr="00D0697D" w:rsidRDefault="00D0697D" w:rsidP="003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rial" w:hAnsi="Arial" w:cs="Arial"/>
          <w:b/>
          <w:spacing w:val="20"/>
          <w:sz w:val="16"/>
          <w:szCs w:val="16"/>
        </w:rPr>
      </w:pPr>
    </w:p>
    <w:p w14:paraId="6C442599" w14:textId="03368250" w:rsidR="00371D4E" w:rsidRPr="00D0697D" w:rsidRDefault="00371D4E" w:rsidP="0037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0697D">
        <w:rPr>
          <w:rFonts w:ascii="Arial" w:hAnsi="Arial" w:cs="Arial"/>
          <w:b/>
          <w:spacing w:val="20"/>
          <w:sz w:val="24"/>
          <w:szCs w:val="24"/>
        </w:rPr>
        <w:t>94. Gesundheitsministerkonferenz</w:t>
      </w:r>
    </w:p>
    <w:p w14:paraId="3835C169" w14:textId="04836C46" w:rsidR="00D0697D" w:rsidRDefault="00D0697D" w:rsidP="00D0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0697D">
        <w:rPr>
          <w:rFonts w:ascii="Arial" w:hAnsi="Arial" w:cs="Arial"/>
          <w:b/>
          <w:spacing w:val="20"/>
          <w:sz w:val="24"/>
          <w:szCs w:val="24"/>
        </w:rPr>
        <w:t>Beschluss</w:t>
      </w:r>
      <w:r w:rsidR="004B222E">
        <w:rPr>
          <w:rFonts w:ascii="Arial" w:hAnsi="Arial" w:cs="Arial"/>
          <w:b/>
          <w:spacing w:val="20"/>
          <w:sz w:val="24"/>
          <w:szCs w:val="24"/>
        </w:rPr>
        <w:t xml:space="preserve"> vom XX</w:t>
      </w:r>
      <w:r w:rsidR="00EF6E18">
        <w:rPr>
          <w:rFonts w:ascii="Arial" w:hAnsi="Arial" w:cs="Arial"/>
          <w:b/>
          <w:spacing w:val="20"/>
          <w:sz w:val="24"/>
          <w:szCs w:val="24"/>
        </w:rPr>
        <w:t>.12</w:t>
      </w:r>
      <w:r w:rsidR="00371D4E" w:rsidRPr="00D0697D">
        <w:rPr>
          <w:rFonts w:ascii="Arial" w:hAnsi="Arial" w:cs="Arial"/>
          <w:b/>
          <w:spacing w:val="20"/>
          <w:sz w:val="24"/>
          <w:szCs w:val="24"/>
        </w:rPr>
        <w:t>.2021</w:t>
      </w:r>
    </w:p>
    <w:p w14:paraId="258F3D7C" w14:textId="77777777" w:rsidR="00D0697D" w:rsidRPr="00D0697D" w:rsidRDefault="00D0697D" w:rsidP="00D0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rial" w:hAnsi="Arial" w:cs="Arial"/>
          <w:b/>
          <w:spacing w:val="20"/>
          <w:sz w:val="16"/>
          <w:szCs w:val="16"/>
        </w:rPr>
      </w:pPr>
    </w:p>
    <w:p w14:paraId="4CA4480A" w14:textId="77777777" w:rsidR="00244582" w:rsidRPr="00E01D38" w:rsidRDefault="00244582" w:rsidP="00244582"/>
    <w:p w14:paraId="3D1A82DD" w14:textId="42D52D3A" w:rsidR="00244582" w:rsidRPr="00244582" w:rsidRDefault="00EF6E18" w:rsidP="00244582">
      <w:pPr>
        <w:pStyle w:val="TOPTitel"/>
        <w:rPr>
          <w:rFonts w:cs="Arial"/>
        </w:rPr>
      </w:pPr>
      <w:r>
        <w:rPr>
          <w:rFonts w:cs="Arial"/>
        </w:rPr>
        <w:t xml:space="preserve">Aufhebung der Testpflicht nach </w:t>
      </w:r>
      <w:proofErr w:type="spellStart"/>
      <w:r>
        <w:rPr>
          <w:rFonts w:cs="Arial"/>
        </w:rPr>
        <w:t>Auffrischimpfung</w:t>
      </w:r>
      <w:proofErr w:type="spellEnd"/>
    </w:p>
    <w:p w14:paraId="1CEA7C35" w14:textId="6DE9F617" w:rsidR="00AF2084" w:rsidRDefault="00244582" w:rsidP="00244582">
      <w:pPr>
        <w:pStyle w:val="BeschlussBegrndung"/>
      </w:pPr>
      <w:r>
        <w:t>Beschluss</w:t>
      </w:r>
      <w:r w:rsidR="00EF6E18">
        <w:t xml:space="preserve"> (Entwurf)</w:t>
      </w:r>
      <w:r w:rsidRPr="003A1BF4">
        <w:t>:</w:t>
      </w:r>
    </w:p>
    <w:p w14:paraId="04A0602E" w14:textId="4D65F9CC" w:rsidR="00EF6E18" w:rsidRDefault="00EF6E18" w:rsidP="00013BA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EF6E18">
        <w:rPr>
          <w:rFonts w:ascii="Arial" w:hAnsi="Arial" w:cs="Arial"/>
          <w:sz w:val="24"/>
          <w:szCs w:val="24"/>
        </w:rPr>
        <w:t xml:space="preserve">Einzelne Länder haben Personen, die bereits eine Auffrischungsimpfung erhalten haben, von der Testpflicht im Rahmen der 2G-Plus-Regelung befreit. Wissenschaftliche Erkenntnisse zeigen, dass die Auffrischungsimpfung sowohl die Gefahr einer Infektion als auch das Risiko einer </w:t>
      </w:r>
      <w:r w:rsidR="002F7EBF">
        <w:rPr>
          <w:rFonts w:ascii="Arial" w:hAnsi="Arial" w:cs="Arial"/>
          <w:sz w:val="24"/>
          <w:szCs w:val="24"/>
        </w:rPr>
        <w:t xml:space="preserve">weiteren </w:t>
      </w:r>
      <w:r w:rsidRPr="00EF6E18">
        <w:rPr>
          <w:rFonts w:ascii="Arial" w:hAnsi="Arial" w:cs="Arial"/>
          <w:sz w:val="24"/>
          <w:szCs w:val="24"/>
        </w:rPr>
        <w:t>Übertragung deutlich reduziert. Zudem können durch die Aufhebung der Testpflicht die stark beanspruchten Testkapazitäten entlastet werden.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27C065" w14:textId="4D2AF907" w:rsidR="00013BA8" w:rsidRDefault="00013BA8" w:rsidP="00013BA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4B222E">
        <w:rPr>
          <w:rFonts w:ascii="Arial" w:hAnsi="Arial" w:cs="Arial"/>
          <w:sz w:val="24"/>
          <w:szCs w:val="24"/>
        </w:rPr>
        <w:t>Vor diesem Hintergrund fassen die Ministerinnen und Minister, Senatorinnen und Senatoren für Gesundheit der Länder im Einvernehmen mit dem Bundesminister für Gesundheit folgenden Beschluss:</w:t>
      </w:r>
    </w:p>
    <w:p w14:paraId="4F8FCD98" w14:textId="5C2CEE49" w:rsidR="00EF6E18" w:rsidRDefault="00EF6E18" w:rsidP="0068194E">
      <w:pPr>
        <w:pStyle w:val="BeschlussBegrndung"/>
        <w:numPr>
          <w:ilvl w:val="0"/>
          <w:numId w:val="3"/>
        </w:numPr>
        <w:rPr>
          <w:rFonts w:eastAsiaTheme="minorHAnsi" w:cs="Arial"/>
          <w:b w:val="0"/>
          <w:bCs w:val="0"/>
          <w:szCs w:val="24"/>
          <w:u w:val="none"/>
          <w:lang w:eastAsia="en-US"/>
        </w:rPr>
      </w:pP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Bund und Länder </w:t>
      </w:r>
      <w:r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sind sich einig, dass </w:t>
      </w: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Personen mit </w:t>
      </w:r>
      <w:r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erhaltener </w:t>
      </w: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>Auffrischungsimpfung von der Testpflicht im Rahmen der 2G-Plus-Regelung zu befreien</w:t>
      </w:r>
      <w:r w:rsidR="002F7EBF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 sind.</w:t>
      </w:r>
    </w:p>
    <w:p w14:paraId="628ED984" w14:textId="42BE44EE" w:rsidR="00EF6E18" w:rsidRDefault="00EF6E18" w:rsidP="002F7EBF">
      <w:pPr>
        <w:pStyle w:val="BeschlussBegrndung"/>
        <w:numPr>
          <w:ilvl w:val="0"/>
          <w:numId w:val="3"/>
        </w:numPr>
        <w:rPr>
          <w:rFonts w:eastAsiaTheme="minorHAnsi" w:cs="Arial"/>
          <w:b w:val="0"/>
          <w:bCs w:val="0"/>
          <w:szCs w:val="24"/>
          <w:u w:val="none"/>
          <w:lang w:eastAsia="en-US"/>
        </w:rPr>
      </w:pP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Der Bund wird </w:t>
      </w:r>
      <w:r w:rsidR="002F7EBF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zeitnah </w:t>
      </w: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die entsprechende </w:t>
      </w:r>
      <w:r w:rsidR="002F7EBF" w:rsidRPr="002F7EBF">
        <w:rPr>
          <w:rFonts w:eastAsiaTheme="minorHAnsi" w:cs="Arial"/>
          <w:b w:val="0"/>
          <w:bCs w:val="0"/>
          <w:szCs w:val="24"/>
          <w:u w:val="none"/>
          <w:lang w:eastAsia="en-US"/>
        </w:rPr>
        <w:t>COVID-19-Schutzmaßnahmen-Ausnahmenverordnung</w:t>
      </w: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 </w:t>
      </w:r>
      <w:r w:rsidR="002F7EBF">
        <w:rPr>
          <w:rFonts w:eastAsiaTheme="minorHAnsi" w:cs="Arial"/>
          <w:b w:val="0"/>
          <w:bCs w:val="0"/>
          <w:szCs w:val="24"/>
          <w:u w:val="none"/>
          <w:lang w:eastAsia="en-US"/>
        </w:rPr>
        <w:t>in diesem Sinne anpassen.</w:t>
      </w:r>
    </w:p>
    <w:p w14:paraId="5D18C425" w14:textId="37F9EBEC" w:rsidR="00EF6E18" w:rsidRDefault="00EF6E18" w:rsidP="009E6B32">
      <w:pPr>
        <w:pStyle w:val="BeschlussBegrndung"/>
        <w:numPr>
          <w:ilvl w:val="0"/>
          <w:numId w:val="3"/>
        </w:numPr>
        <w:rPr>
          <w:rFonts w:eastAsiaTheme="minorHAnsi" w:cs="Arial"/>
          <w:b w:val="0"/>
          <w:bCs w:val="0"/>
          <w:szCs w:val="24"/>
          <w:u w:val="none"/>
          <w:lang w:eastAsia="en-US"/>
        </w:rPr>
      </w:pPr>
      <w:r w:rsidRPr="00EF6E1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Die Länder werden diese Änderungen in ihren </w:t>
      </w:r>
      <w:r w:rsidR="002F7EBF">
        <w:rPr>
          <w:rFonts w:eastAsiaTheme="minorHAnsi" w:cs="Arial"/>
          <w:b w:val="0"/>
          <w:bCs w:val="0"/>
          <w:szCs w:val="24"/>
          <w:u w:val="none"/>
          <w:lang w:eastAsia="en-US"/>
        </w:rPr>
        <w:t>Corona-Verordn</w:t>
      </w:r>
      <w:r w:rsidR="00520E23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ungen nachvollziehen, um bundeseinheitliche Regelungen sicherzustellen. </w:t>
      </w:r>
    </w:p>
    <w:p w14:paraId="5CE728D2" w14:textId="24CB2A5A" w:rsidR="006858A4" w:rsidRPr="00EF6E18" w:rsidRDefault="006858A4" w:rsidP="009E6B32">
      <w:pPr>
        <w:pStyle w:val="BeschlussBegrndung"/>
        <w:numPr>
          <w:ilvl w:val="0"/>
          <w:numId w:val="3"/>
        </w:numPr>
        <w:rPr>
          <w:rFonts w:eastAsiaTheme="minorHAnsi" w:cs="Arial"/>
          <w:b w:val="0"/>
          <w:bCs w:val="0"/>
          <w:szCs w:val="24"/>
          <w:u w:val="none"/>
          <w:lang w:eastAsia="en-US"/>
        </w:rPr>
      </w:pPr>
      <w:r>
        <w:rPr>
          <w:rFonts w:eastAsiaTheme="minorHAnsi" w:cs="Arial"/>
          <w:b w:val="0"/>
          <w:bCs w:val="0"/>
          <w:szCs w:val="24"/>
          <w:u w:val="none"/>
          <w:lang w:eastAsia="en-US"/>
        </w:rPr>
        <w:t>Für den Zutritt in Einrichtungen mit besonders vulnerablen Perso</w:t>
      </w:r>
      <w:r w:rsidR="0061429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nengruppen kann weiterhin auch von </w:t>
      </w:r>
      <w:r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Personen mit einer </w:t>
      </w:r>
      <w:proofErr w:type="spellStart"/>
      <w:r>
        <w:rPr>
          <w:rFonts w:eastAsiaTheme="minorHAnsi" w:cs="Arial"/>
          <w:b w:val="0"/>
          <w:bCs w:val="0"/>
          <w:szCs w:val="24"/>
          <w:u w:val="none"/>
          <w:lang w:eastAsia="en-US"/>
        </w:rPr>
        <w:t>Auffris</w:t>
      </w:r>
      <w:r w:rsidR="00614298">
        <w:rPr>
          <w:rFonts w:eastAsiaTheme="minorHAnsi" w:cs="Arial"/>
          <w:b w:val="0"/>
          <w:bCs w:val="0"/>
          <w:szCs w:val="24"/>
          <w:u w:val="none"/>
          <w:lang w:eastAsia="en-US"/>
        </w:rPr>
        <w:t>chimpfung</w:t>
      </w:r>
      <w:proofErr w:type="spellEnd"/>
      <w:r w:rsidR="00614298">
        <w:rPr>
          <w:rFonts w:eastAsiaTheme="minorHAnsi" w:cs="Arial"/>
          <w:b w:val="0"/>
          <w:bCs w:val="0"/>
          <w:szCs w:val="24"/>
          <w:u w:val="none"/>
          <w:lang w:eastAsia="en-US"/>
        </w:rPr>
        <w:t xml:space="preserve"> ein negatives Testergebnis verlangt werden. </w:t>
      </w:r>
      <w:bookmarkStart w:id="0" w:name="_GoBack"/>
      <w:bookmarkEnd w:id="0"/>
    </w:p>
    <w:p w14:paraId="78585159" w14:textId="6E8557BB" w:rsidR="007E4413" w:rsidRPr="00244582" w:rsidRDefault="007E4413" w:rsidP="009F0FE2">
      <w:pPr>
        <w:pStyle w:val="BeschlussBegrndung"/>
      </w:pPr>
      <w:r w:rsidRPr="009F0FE2">
        <w:t>Votum:</w:t>
      </w:r>
      <w:r w:rsidRPr="009F0FE2">
        <w:rPr>
          <w:u w:val="none"/>
        </w:rPr>
        <w:t xml:space="preserve"> </w:t>
      </w:r>
    </w:p>
    <w:sectPr w:rsidR="007E4413" w:rsidRPr="00244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CA1B" w14:textId="77777777" w:rsidR="00A42E86" w:rsidRDefault="00A42E86" w:rsidP="00AF2084">
      <w:pPr>
        <w:spacing w:after="0" w:line="240" w:lineRule="auto"/>
      </w:pPr>
      <w:r>
        <w:separator/>
      </w:r>
    </w:p>
  </w:endnote>
  <w:endnote w:type="continuationSeparator" w:id="0">
    <w:p w14:paraId="537BCFF8" w14:textId="77777777" w:rsidR="00A42E86" w:rsidRDefault="00A42E86" w:rsidP="00AF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DAF8" w14:textId="77777777" w:rsidR="00AF2084" w:rsidRDefault="00AF20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EFEA" w14:textId="77777777" w:rsidR="00AF2084" w:rsidRDefault="00AF20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F0A7" w14:textId="77777777" w:rsidR="00AF2084" w:rsidRDefault="00AF20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17AEE" w14:textId="77777777" w:rsidR="00A42E86" w:rsidRDefault="00A42E86" w:rsidP="00AF2084">
      <w:pPr>
        <w:spacing w:after="0" w:line="240" w:lineRule="auto"/>
      </w:pPr>
      <w:r>
        <w:separator/>
      </w:r>
    </w:p>
  </w:footnote>
  <w:footnote w:type="continuationSeparator" w:id="0">
    <w:p w14:paraId="5FC04833" w14:textId="77777777" w:rsidR="00A42E86" w:rsidRDefault="00A42E86" w:rsidP="00AF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932F" w14:textId="77777777" w:rsidR="00AF2084" w:rsidRDefault="00AF20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1621" w14:textId="77777777" w:rsidR="00AF2084" w:rsidRDefault="00AF20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0AD8B" w14:textId="77777777" w:rsidR="00AF2084" w:rsidRDefault="00AF20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BD9"/>
    <w:multiLevelType w:val="hybridMultilevel"/>
    <w:tmpl w:val="449EC8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93F67"/>
    <w:multiLevelType w:val="hybridMultilevel"/>
    <w:tmpl w:val="2B2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D67"/>
    <w:multiLevelType w:val="hybridMultilevel"/>
    <w:tmpl w:val="52CA6C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33"/>
    <w:rsid w:val="00013BA8"/>
    <w:rsid w:val="000D1333"/>
    <w:rsid w:val="001C29F6"/>
    <w:rsid w:val="001D030C"/>
    <w:rsid w:val="002308E3"/>
    <w:rsid w:val="00244582"/>
    <w:rsid w:val="00287DF5"/>
    <w:rsid w:val="002F7EBF"/>
    <w:rsid w:val="0035433D"/>
    <w:rsid w:val="00371D4E"/>
    <w:rsid w:val="003C069C"/>
    <w:rsid w:val="004B222E"/>
    <w:rsid w:val="00520E23"/>
    <w:rsid w:val="005E42A5"/>
    <w:rsid w:val="00614298"/>
    <w:rsid w:val="00670C26"/>
    <w:rsid w:val="006747C3"/>
    <w:rsid w:val="006858A4"/>
    <w:rsid w:val="007E10A8"/>
    <w:rsid w:val="007E4413"/>
    <w:rsid w:val="00836A59"/>
    <w:rsid w:val="0094360D"/>
    <w:rsid w:val="009C67BA"/>
    <w:rsid w:val="009C7981"/>
    <w:rsid w:val="009E4500"/>
    <w:rsid w:val="009F0FE2"/>
    <w:rsid w:val="00A42E86"/>
    <w:rsid w:val="00AF2084"/>
    <w:rsid w:val="00AF3AAF"/>
    <w:rsid w:val="00B32B48"/>
    <w:rsid w:val="00C52916"/>
    <w:rsid w:val="00CF32A5"/>
    <w:rsid w:val="00CF7D62"/>
    <w:rsid w:val="00D0697D"/>
    <w:rsid w:val="00E52A33"/>
    <w:rsid w:val="00ED473D"/>
    <w:rsid w:val="00EE755A"/>
    <w:rsid w:val="00EF6E18"/>
    <w:rsid w:val="00F83039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FA879"/>
  <w15:chartTrackingRefBased/>
  <w15:docId w15:val="{FB89A643-CDE7-4B95-BBF6-4F69E19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084"/>
  </w:style>
  <w:style w:type="paragraph" w:styleId="Fuzeile">
    <w:name w:val="footer"/>
    <w:basedOn w:val="Standard"/>
    <w:link w:val="FuzeileZchn"/>
    <w:uiPriority w:val="99"/>
    <w:unhideWhenUsed/>
    <w:rsid w:val="00AF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084"/>
  </w:style>
  <w:style w:type="paragraph" w:styleId="Listenabsatz">
    <w:name w:val="List Paragraph"/>
    <w:basedOn w:val="Standard"/>
    <w:uiPriority w:val="34"/>
    <w:qFormat/>
    <w:rsid w:val="00AF20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2B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48"/>
    <w:rPr>
      <w:rFonts w:ascii="Segoe UI" w:hAnsi="Segoe UI" w:cs="Segoe UI"/>
      <w:sz w:val="18"/>
      <w:szCs w:val="18"/>
    </w:rPr>
  </w:style>
  <w:style w:type="paragraph" w:customStyle="1" w:styleId="TOPTitel">
    <w:name w:val="TOP+Titel"/>
    <w:basedOn w:val="Standard"/>
    <w:autoRedefine/>
    <w:qFormat/>
    <w:rsid w:val="00244582"/>
    <w:pPr>
      <w:spacing w:after="360" w:line="240" w:lineRule="auto"/>
      <w:ind w:left="5103"/>
      <w:jc w:val="both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Beschlussvorlagenkopf">
    <w:name w:val="Beschlussvorlagenkopf"/>
    <w:basedOn w:val="Standard"/>
    <w:autoRedefine/>
    <w:qFormat/>
    <w:rsid w:val="002445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after="120" w:line="360" w:lineRule="auto"/>
      <w:jc w:val="center"/>
    </w:pPr>
    <w:rPr>
      <w:rFonts w:ascii="Arial" w:eastAsia="Times New Roman" w:hAnsi="Arial" w:cs="Times New Roman"/>
      <w:b/>
      <w:bCs/>
      <w:spacing w:val="20"/>
      <w:sz w:val="24"/>
      <w:szCs w:val="20"/>
      <w:lang w:eastAsia="de-DE"/>
    </w:rPr>
  </w:style>
  <w:style w:type="paragraph" w:customStyle="1" w:styleId="BeschlussBegrndung">
    <w:name w:val="Beschluss+Begründung"/>
    <w:basedOn w:val="Standard"/>
    <w:autoRedefine/>
    <w:qFormat/>
    <w:rsid w:val="00244582"/>
    <w:pPr>
      <w:spacing w:before="360" w:after="360" w:line="360" w:lineRule="auto"/>
      <w:jc w:val="both"/>
    </w:pPr>
    <w:rPr>
      <w:rFonts w:ascii="Arial" w:eastAsia="Times New Roman" w:hAnsi="Arial" w:cs="Times New Roman"/>
      <w:b/>
      <w:bCs/>
      <w:sz w:val="24"/>
      <w:szCs w:val="20"/>
      <w:u w:val="single"/>
      <w:lang w:eastAsia="de-DE"/>
    </w:rPr>
  </w:style>
  <w:style w:type="paragraph" w:customStyle="1" w:styleId="Antragsteller">
    <w:name w:val="Antragsteller"/>
    <w:basedOn w:val="TOPTitel"/>
    <w:autoRedefine/>
    <w:rsid w:val="00244582"/>
    <w:pPr>
      <w:spacing w:after="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Opolony, Bernhard, Dr.  (StMGP)</dc:creator>
  <cp:keywords/>
  <dc:description/>
  <cp:lastModifiedBy>Böckler, Hannes -L2 BMG</cp:lastModifiedBy>
  <cp:revision>3</cp:revision>
  <cp:lastPrinted>2021-12-10T15:15:00Z</cp:lastPrinted>
  <dcterms:created xsi:type="dcterms:W3CDTF">2021-12-10T15:13:00Z</dcterms:created>
  <dcterms:modified xsi:type="dcterms:W3CDTF">2021-12-10T15:15:00Z</dcterms:modified>
</cp:coreProperties>
</file>