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21.12.2021: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 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deutlich zu senken, um die Dynamik der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bremsen, schwere Erkrankungen und Todesfälle zu minimieren und das Gesundheitswesen zu 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weiterhin sehr hoch. Die Fallzahlen sind deutlich höher als im gleichen Zeitraum des Vorjahres. Auch die Zahl schwerer Erkrankungen an COVID-19, die im Krankenhaus aufgenommen und ggf. auch intensivmedizinisch behandelt werden müssen, befindet sich weiter auf einem hohen Niveau. Auch die Zahl der Todesfälle ist weiterhin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vielen verschiedenen Umfeldern auf. SARS-CoV-2 verbreitet sich überall dort, wo Menschen zusammenkommen, </w:t>
      </w:r>
      <w:r>
        <w:rPr>
          <w:rFonts w:ascii="Times New Roman" w:eastAsia="Times New Roman" w:hAnsi="Times New Roman" w:cs="Times New Roman"/>
          <w:b/>
          <w:sz w:val="24"/>
          <w:szCs w:val="24"/>
          <w:lang w:eastAsia="de-DE"/>
        </w:rPr>
        <w:t>insbesondere in geschlossenen Räumen</w:t>
      </w:r>
      <w:r>
        <w:rPr>
          <w:rFonts w:ascii="Times New Roman" w:eastAsia="Times New Roman" w:hAnsi="Times New Roman" w:cs="Times New Roman"/>
          <w:sz w:val="24"/>
          <w:szCs w:val="24"/>
          <w:lang w:eastAsia="de-DE"/>
        </w:rPr>
        <w:t>. Häufungen werden oft in Privathaushalten und in der Freizeit (z.B. im Zusammenhang mit Besuchen von Bars und Clubs) dokumentiert, Übertragungen und Ausbrüche finden aber auch in anderen Bereichen statt, z.B. im Arbeitsumfeld, in Schulen, bei Reisen, bei Tanz- und Gesangsveranstaltungen, Weihnachtsfeiern und anderen Feiern, besonders auch bei Großveranstaltungen.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w:t>
      </w:r>
      <w:proofErr w:type="gramStart"/>
      <w:r>
        <w:rPr>
          <w:rFonts w:ascii="Times New Roman" w:eastAsia="Times New Roman" w:hAnsi="Times New Roman" w:cs="Times New Roman"/>
          <w:sz w:val="24"/>
          <w:szCs w:val="24"/>
          <w:lang w:eastAsia="de-DE"/>
        </w:rPr>
        <w:t>Es</w:t>
      </w:r>
      <w:proofErr w:type="gramEnd"/>
      <w:r>
        <w:rPr>
          <w:rFonts w:ascii="Times New Roman" w:eastAsia="Times New Roman" w:hAnsi="Times New Roman" w:cs="Times New Roman"/>
          <w:sz w:val="24"/>
          <w:szCs w:val="24"/>
          <w:lang w:eastAsia="de-DE"/>
        </w:rPr>
        <w:t xml:space="preserve">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geringeren Anteil an </w:t>
      </w:r>
      <w:r>
        <w:rPr>
          <w:rFonts w:ascii="Times New Roman" w:eastAsia="Times New Roman" w:hAnsi="Times New Roman" w:cs="Times New Roman"/>
          <w:sz w:val="24"/>
          <w:szCs w:val="24"/>
          <w:lang w:eastAsia="de-DE"/>
        </w:rPr>
        <w:lastRenderedPageBreak/>
        <w:t xml:space="preserve">Hospitalisierten im Vergleich zu Infektionen mit der Deltavariante. </w:t>
      </w:r>
      <w:r>
        <w:rPr>
          <w:rFonts w:ascii="Times New Roman" w:eastAsia="Times New Roman" w:hAnsi="Times New Roman" w:cs="Times New Roman"/>
          <w:sz w:val="24"/>
          <w:szCs w:val="24"/>
          <w:lang w:eastAsia="de-DE"/>
        </w:rPr>
        <w:t xml:space="preserve">Das Gesundheitswesen </w:t>
      </w:r>
      <w:r>
        <w:rPr>
          <w:rFonts w:ascii="Times New Roman" w:eastAsia="Times New Roman" w:hAnsi="Times New Roman" w:cs="Times New Roman"/>
          <w:sz w:val="24"/>
          <w:szCs w:val="24"/>
          <w:lang w:eastAsia="de-DE"/>
        </w:rPr>
        <w:t xml:space="preserve">und auch weitere Versorgungsbereiche </w:t>
      </w:r>
      <w:r>
        <w:rPr>
          <w:rFonts w:ascii="Times New Roman" w:eastAsia="Times New Roman" w:hAnsi="Times New Roman" w:cs="Times New Roman"/>
          <w:sz w:val="24"/>
          <w:szCs w:val="24"/>
          <w:lang w:eastAsia="de-DE"/>
        </w:rPr>
        <w:t>k</w:t>
      </w:r>
      <w:r>
        <w:rPr>
          <w:rFonts w:ascii="Times New Roman" w:eastAsia="Times New Roman" w:hAnsi="Times New Roman" w:cs="Times New Roman"/>
          <w:sz w:val="24"/>
          <w:szCs w:val="24"/>
          <w:lang w:eastAsia="de-DE"/>
        </w:rPr>
        <w:t>önnen</w:t>
      </w:r>
      <w:r>
        <w:rPr>
          <w:rFonts w:ascii="Times New Roman" w:eastAsia="Times New Roman" w:hAnsi="Times New Roman" w:cs="Times New Roman"/>
          <w:sz w:val="24"/>
          <w:szCs w:val="24"/>
          <w:lang w:eastAsia="de-DE"/>
        </w:rPr>
        <w:t xml:space="preserve"> durch den erwarteten Fallzahlanstieg dennoch stark belastet werden.</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einem erneuten Anstieg der </w:t>
      </w:r>
      <w:r>
        <w:rPr>
          <w:rFonts w:ascii="Times New Roman" w:eastAsia="Times New Roman" w:hAnsi="Times New Roman" w:cs="Times New Roman"/>
          <w:b/>
          <w:bCs/>
          <w:sz w:val="24"/>
          <w:szCs w:val="24"/>
          <w:lang w:eastAsia="de-DE"/>
        </w:rPr>
        <w:t>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grundsätzlich einen guten Schutz vor Infektion und insbesondere gegen schwere Erkrankung und Hospitalisierung durch COVID-19; die Schutzwirkung – insbesondere hinsichtlich milder Infektionen - lässt allerdings nach wenigen Monaten nach, so 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auch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genau abschätzen, erste Studien zeigen im Vergleich mit Infektionen durch die Deltavariante ein geringeres Hospitalisierungsrisiko.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Anforderungen sind aktuell in weiten Teilen Deutschlands sehr hoch, </w:t>
      </w:r>
      <w:r>
        <w:rPr>
          <w:rFonts w:ascii="Times New Roman" w:eastAsia="Times New Roman" w:hAnsi="Times New Roman" w:cs="Times New Roman"/>
          <w:sz w:val="24"/>
          <w:szCs w:val="24"/>
          <w:lang w:eastAsia="de-DE"/>
        </w:rPr>
        <w:lastRenderedPageBreak/>
        <w:t xml:space="preserve">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in Verbindung mit einer ansteigenden Influenza-Aktivität,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w:t>
      </w:r>
      <w:r>
        <w:rPr>
          <w:rFonts w:ascii="Times New Roman" w:eastAsia="Times New Roman" w:hAnsi="Times New Roman" w:cs="Times New Roman"/>
          <w:sz w:val="24"/>
          <w:szCs w:val="24"/>
          <w:lang w:eastAsia="de-DE"/>
        </w:rPr>
        <w:lastRenderedPageBreak/>
        <w:t xml:space="preserve">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w:t>
      </w:r>
      <w:bookmarkStart w:id="0" w:name="_GoBack"/>
      <w:bookmarkEnd w:id="0"/>
      <w:r>
        <w:rPr>
          <w:rFonts w:ascii="Times New Roman" w:eastAsia="Times New Roman" w:hAnsi="Times New Roman" w:cs="Times New Roman"/>
          <w:sz w:val="24"/>
          <w:szCs w:val="24"/>
          <w:lang w:eastAsia="de-DE"/>
        </w:rPr>
        <w:t>.01.2021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F1B33"/>
    <w:multiLevelType w:val="multilevel"/>
    <w:tmpl w:val="724A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13852"/>
    <w:multiLevelType w:val="multilevel"/>
    <w:tmpl w:val="CBA0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8135-711C-4FE3-861E-03CD862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344535">
      <w:bodyDiv w:val="1"/>
      <w:marLeft w:val="0"/>
      <w:marRight w:val="0"/>
      <w:marTop w:val="0"/>
      <w:marBottom w:val="0"/>
      <w:divBdr>
        <w:top w:val="none" w:sz="0" w:space="0" w:color="auto"/>
        <w:left w:val="none" w:sz="0" w:space="0" w:color="auto"/>
        <w:bottom w:val="none" w:sz="0" w:space="0" w:color="auto"/>
        <w:right w:val="none" w:sz="0" w:space="0" w:color="auto"/>
      </w:divBdr>
      <w:divsChild>
        <w:div w:id="714426708">
          <w:marLeft w:val="0"/>
          <w:marRight w:val="0"/>
          <w:marTop w:val="0"/>
          <w:marBottom w:val="0"/>
          <w:divBdr>
            <w:top w:val="none" w:sz="0" w:space="0" w:color="auto"/>
            <w:left w:val="none" w:sz="0" w:space="0" w:color="auto"/>
            <w:bottom w:val="none" w:sz="0" w:space="0" w:color="auto"/>
            <w:right w:val="none" w:sz="0" w:space="0" w:color="auto"/>
          </w:divBdr>
          <w:divsChild>
            <w:div w:id="256401930">
              <w:marLeft w:val="0"/>
              <w:marRight w:val="0"/>
              <w:marTop w:val="0"/>
              <w:marBottom w:val="0"/>
              <w:divBdr>
                <w:top w:val="none" w:sz="0" w:space="0" w:color="auto"/>
                <w:left w:val="none" w:sz="0" w:space="0" w:color="auto"/>
                <w:bottom w:val="none" w:sz="0" w:space="0" w:color="auto"/>
                <w:right w:val="none" w:sz="0" w:space="0" w:color="auto"/>
              </w:divBdr>
            </w:div>
            <w:div w:id="11908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4A26D1F6333B6ABBF1F6CB4046FD1B7B.internet051?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4A26D1F6333B6ABBF1F6CB4046FD1B7B.internet051?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4A26D1F6333B6ABBF1F6CB4046FD1B7B.internet051?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2082</Words>
  <Characters>13119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2022-01-05T11:29:00Z</dcterms:created>
  <dcterms:modified xsi:type="dcterms:W3CDTF">2022-01-05T11:32:00Z</dcterms:modified>
</cp:coreProperties>
</file>