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bookmarkStart w:id="0" w:name="_GoBack"/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Anpassung R-Wert Berechnung für </w:t>
            </w:r>
            <w:proofErr w:type="spellStart"/>
            <w:r>
              <w:t>Omicron</w:t>
            </w:r>
            <w:proofErr w:type="spellEnd"/>
            <w:r>
              <w:t xml:space="preserve"> (s. Email Schaade v. Fr 07.01.2022 16:12)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  <w:p>
            <w:r>
              <w:t>an d. Heiden, Matthias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Initiativbericht Datengrundlage </w:t>
            </w:r>
            <w:proofErr w:type="spellStart"/>
            <w:r>
              <w:t>Omikronwelle</w:t>
            </w:r>
            <w:proofErr w:type="spellEnd"/>
          </w:p>
        </w:tc>
        <w:tc>
          <w:tcPr>
            <w:tcW w:w="1809" w:type="dxa"/>
          </w:tcPr>
          <w:p/>
          <w:p>
            <w:r>
              <w:t>Schaade et al. 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 Ressortabstimmung COVID-19-Schutzmaßnahmen-Ausnahmenverordnung und Coronavirus-Einreiseverordnung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12.01.2022,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  <w:bookmarkEnd w:id="0"/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BA04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Susanne Barbara Schink</cp:lastModifiedBy>
  <cp:revision>6</cp:revision>
  <cp:lastPrinted>2020-03-13T12:00:00Z</cp:lastPrinted>
  <dcterms:created xsi:type="dcterms:W3CDTF">2022-01-07T15:23:00Z</dcterms:created>
  <dcterms:modified xsi:type="dcterms:W3CDTF">2022-01-10T10:25:00Z</dcterms:modified>
</cp:coreProperties>
</file>