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17.01.2022: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FG32, FG33, FG34, FG36, FG37, FG38, AL</w:t>
          </w:r>
          <w:proofErr w:type="gramStart"/>
          <w:r>
            <w:rPr>
              <w:b/>
              <w:i/>
              <w:sz w:val="22"/>
            </w:rPr>
            <w:t>3,  ZBS</w:t>
          </w:r>
          <w:proofErr w:type="gramEnd"/>
          <w:r>
            <w:rPr>
              <w:b/>
              <w:i/>
              <w:sz w:val="22"/>
            </w:rPr>
            <w:t xml:space="preserve">1, ZBS7, ZBS-L, P1, P4, INIG, ZIG-L, MF1, MF2,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color w:val="8DB3E2" w:themeColor="text2" w:themeTint="66"/>
              </w:rPr>
              <w:t>(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nur freitags)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  <w:r>
              <w:rPr>
                <w:b/>
                <w:i/>
                <w:color w:val="8DB3E2" w:themeColor="text2" w:themeTint="66"/>
                <w:sz w:val="20"/>
              </w:rPr>
              <w:t>(</w:t>
            </w:r>
            <w:proofErr w:type="spellStart"/>
            <w:r>
              <w:rPr>
                <w:b/>
                <w:i/>
                <w:color w:val="92D050"/>
                <w:sz w:val="20"/>
              </w:rPr>
              <w:t>mo</w:t>
            </w:r>
            <w:proofErr w:type="spellEnd"/>
            <w:r>
              <w:rPr>
                <w:b/>
                <w:i/>
                <w:color w:val="92D050"/>
                <w:sz w:val="20"/>
              </w:rPr>
              <w:t xml:space="preserve">, 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mi, </w:t>
            </w:r>
            <w:proofErr w:type="spellStart"/>
            <w:r>
              <w:rPr>
                <w:b/>
                <w:i/>
                <w:color w:val="D99594" w:themeColor="accent2" w:themeTint="99"/>
                <w:sz w:val="20"/>
              </w:rPr>
              <w:t>fr</w:t>
            </w:r>
            <w:proofErr w:type="spellEnd"/>
            <w:r>
              <w:rPr>
                <w:b/>
                <w:i/>
                <w:color w:val="8DB3E2" w:themeColor="text2" w:themeTint="66"/>
                <w:sz w:val="20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ITS-Belegung und Spock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Syndrom. + </w:t>
            </w:r>
            <w:proofErr w:type="spellStart"/>
            <w:r>
              <w:t>virol</w:t>
            </w:r>
            <w:proofErr w:type="spellEnd"/>
            <w:r>
              <w:t xml:space="preserve">. 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Expertenbeirat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mont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 xml:space="preserve">. Vorbereitung, 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mittw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>. Nachbereitung)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Personelle und Organisatorische Maßn</w:t>
            </w:r>
            <w:bookmarkStart w:id="0" w:name="_GoBack"/>
            <w:bookmarkEnd w:id="0"/>
            <w:r>
              <w:t>ahmen im Gesundheitswesen</w:t>
            </w: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FG37</w:t>
            </w:r>
          </w:p>
        </w:tc>
      </w:tr>
      <w:tr>
        <w:tc>
          <w:tcPr>
            <w:tcW w:w="684" w:type="dxa"/>
          </w:tcPr>
          <w:p>
            <w:r>
              <w:lastRenderedPageBreak/>
              <w:t>9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</w:t>
            </w:r>
            <w:proofErr w:type="gramStart"/>
            <w:r>
              <w:rPr>
                <w:b/>
              </w:rPr>
              <w:t xml:space="preserve">  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gramEnd"/>
            <w:r>
              <w:rPr>
                <w:b/>
                <w:i/>
                <w:color w:val="95B3D7" w:themeColor="accent1" w:themeTint="99"/>
                <w:sz w:val="20"/>
              </w:rPr>
              <w:t>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19.01.2022,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default" r:id="rId7"/>
      <w:footerReference w:type="even" r:id="rId8"/>
      <w:footerReference w:type="default" r:id="rId9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 xml:space="preserve">Vorlage vom 09.12.2021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A91AD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Hofmann, Alexandra</cp:lastModifiedBy>
  <cp:revision>4</cp:revision>
  <cp:lastPrinted>2020-03-13T12:00:00Z</cp:lastPrinted>
  <dcterms:created xsi:type="dcterms:W3CDTF">2022-01-17T09:01:00Z</dcterms:created>
  <dcterms:modified xsi:type="dcterms:W3CDTF">2022-01-17T09:04:00Z</dcterms:modified>
</cp:coreProperties>
</file>