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07.02.2022J: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Schritte zur Deeskalation?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Entscheidungsfindung und Dokumentation im RKI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Disclaimer zur Ausstehenden Aktualisierung des Steckbriefs (keine Aktualisierung aus Ressourcengründen mehr)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FAQ </w:t>
            </w:r>
            <w:r>
              <w:t>Entwurf</w:t>
            </w:r>
            <w:r>
              <w:t xml:space="preserve">: </w:t>
            </w:r>
            <w:r>
              <w:t>Was ist mit einem „test-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  <w:r>
              <w:t>-Ansatz“ für das Schulsetting gemeint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>
            <w:r>
              <w:lastRenderedPageBreak/>
              <w:t>FG 36</w:t>
            </w:r>
          </w:p>
          <w:p/>
          <w:p/>
          <w:p>
            <w:r>
              <w:t>FG 36/ AL1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09.02.2022,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7</cp:revision>
  <cp:lastPrinted>2020-03-13T12:00:00Z</cp:lastPrinted>
  <dcterms:created xsi:type="dcterms:W3CDTF">2022-02-07T11:38:00Z</dcterms:created>
  <dcterms:modified xsi:type="dcterms:W3CDTF">2022-02-07T13:00:00Z</dcterms:modified>
</cp:coreProperties>
</file>