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A2848" w14:textId="0406970F" w:rsidR="0045262D" w:rsidRPr="00207850" w:rsidRDefault="00207850" w:rsidP="00600C07">
      <w:pPr>
        <w:spacing w:after="120"/>
        <w:rPr>
          <w:b/>
          <w:sz w:val="24"/>
        </w:rPr>
      </w:pPr>
      <w:r w:rsidRPr="006B5265">
        <w:rPr>
          <w:b/>
          <w:sz w:val="24"/>
        </w:rPr>
        <w:t>Eckpunkte zur Gestaltung der Übergangsphase der Corona-Pandemie</w:t>
      </w:r>
      <w:r w:rsidR="00D67184">
        <w:rPr>
          <w:b/>
          <w:sz w:val="24"/>
        </w:rPr>
        <w:t>:</w:t>
      </w:r>
      <w:r w:rsidRPr="006B5265">
        <w:rPr>
          <w:b/>
          <w:sz w:val="24"/>
        </w:rPr>
        <w:t xml:space="preserve"> </w:t>
      </w:r>
      <w:r w:rsidR="0091384F">
        <w:rPr>
          <w:b/>
          <w:sz w:val="24"/>
        </w:rPr>
        <w:br/>
      </w:r>
      <w:r w:rsidR="00D67184" w:rsidRPr="00D67184">
        <w:rPr>
          <w:b/>
          <w:sz w:val="24"/>
        </w:rPr>
        <w:t>Gezielte Diag</w:t>
      </w:r>
      <w:r w:rsidR="0033713B">
        <w:rPr>
          <w:b/>
          <w:sz w:val="24"/>
        </w:rPr>
        <w:t>n</w:t>
      </w:r>
      <w:r w:rsidR="00D67184" w:rsidRPr="00D67184">
        <w:rPr>
          <w:b/>
          <w:sz w:val="24"/>
        </w:rPr>
        <w:t>ostik, gezielte Absonderung</w:t>
      </w:r>
      <w:r w:rsidR="0033713B">
        <w:rPr>
          <w:b/>
          <w:sz w:val="24"/>
        </w:rPr>
        <w:t xml:space="preserve"> und</w:t>
      </w:r>
      <w:r w:rsidR="00D67184" w:rsidRPr="00D67184">
        <w:rPr>
          <w:b/>
          <w:sz w:val="24"/>
        </w:rPr>
        <w:t xml:space="preserve"> gezielter Schutz</w:t>
      </w:r>
      <w:r w:rsidR="0033713B">
        <w:rPr>
          <w:b/>
          <w:sz w:val="24"/>
        </w:rPr>
        <w:t xml:space="preserve">, </w:t>
      </w:r>
      <w:r w:rsidR="00D67184" w:rsidRPr="00D67184">
        <w:rPr>
          <w:b/>
          <w:sz w:val="24"/>
        </w:rPr>
        <w:t>breite Kommunikation</w:t>
      </w:r>
    </w:p>
    <w:p w14:paraId="331B0306" w14:textId="3B081202" w:rsidR="009E31BD" w:rsidRPr="004C7E7A" w:rsidRDefault="006B5265" w:rsidP="00600C07">
      <w:pPr>
        <w:spacing w:before="360" w:after="120"/>
        <w:rPr>
          <w:szCs w:val="22"/>
        </w:rPr>
      </w:pPr>
      <w:r w:rsidRPr="004C7E7A">
        <w:rPr>
          <w:szCs w:val="22"/>
        </w:rPr>
        <w:t xml:space="preserve">Nach </w:t>
      </w:r>
      <w:r w:rsidR="00785B8F" w:rsidRPr="004C7E7A">
        <w:rPr>
          <w:szCs w:val="22"/>
        </w:rPr>
        <w:t>z</w:t>
      </w:r>
      <w:r w:rsidR="00804B33" w:rsidRPr="004C7E7A">
        <w:rPr>
          <w:szCs w:val="22"/>
        </w:rPr>
        <w:t>wei Jahre</w:t>
      </w:r>
      <w:r w:rsidRPr="004C7E7A">
        <w:rPr>
          <w:szCs w:val="22"/>
        </w:rPr>
        <w:t xml:space="preserve">n </w:t>
      </w:r>
      <w:r w:rsidR="00804B33" w:rsidRPr="004C7E7A">
        <w:rPr>
          <w:szCs w:val="22"/>
        </w:rPr>
        <w:t>Corona-Pandemie</w:t>
      </w:r>
      <w:r w:rsidRPr="004C7E7A">
        <w:rPr>
          <w:szCs w:val="22"/>
        </w:rPr>
        <w:t xml:space="preserve"> eröffnen </w:t>
      </w:r>
      <w:r w:rsidR="00E56964" w:rsidRPr="004C7E7A">
        <w:rPr>
          <w:szCs w:val="22"/>
        </w:rPr>
        <w:t>die</w:t>
      </w:r>
      <w:r w:rsidR="00804B33" w:rsidRPr="004C7E7A">
        <w:rPr>
          <w:szCs w:val="22"/>
        </w:rPr>
        <w:t xml:space="preserve"> breite Verfügbarkeit von Impfstoffen</w:t>
      </w:r>
      <w:r w:rsidR="00785B8F" w:rsidRPr="004C7E7A">
        <w:rPr>
          <w:szCs w:val="22"/>
        </w:rPr>
        <w:t xml:space="preserve">, </w:t>
      </w:r>
      <w:r w:rsidR="00804B33" w:rsidRPr="004C7E7A">
        <w:rPr>
          <w:szCs w:val="22"/>
        </w:rPr>
        <w:t xml:space="preserve">vorwiegend mildere Krankheitsverläufe bei Infektionen </w:t>
      </w:r>
      <w:r w:rsidR="00785B8F" w:rsidRPr="004C7E7A">
        <w:rPr>
          <w:szCs w:val="22"/>
        </w:rPr>
        <w:t xml:space="preserve">mit </w:t>
      </w:r>
      <w:proofErr w:type="gramStart"/>
      <w:r w:rsidR="00785B8F" w:rsidRPr="004C7E7A">
        <w:rPr>
          <w:szCs w:val="22"/>
        </w:rPr>
        <w:t>der aktuell dominierenden Virusvariante Omikron</w:t>
      </w:r>
      <w:proofErr w:type="gramEnd"/>
      <w:r w:rsidR="00785B8F" w:rsidRPr="004C7E7A">
        <w:rPr>
          <w:szCs w:val="22"/>
        </w:rPr>
        <w:t xml:space="preserve"> und ein</w:t>
      </w:r>
      <w:r w:rsidR="00584DE0">
        <w:rPr>
          <w:szCs w:val="22"/>
        </w:rPr>
        <w:t xml:space="preserve"> Basisw</w:t>
      </w:r>
      <w:r w:rsidR="00E56964" w:rsidRPr="004C7E7A">
        <w:rPr>
          <w:szCs w:val="22"/>
        </w:rPr>
        <w:t xml:space="preserve">issen über Infektionsschutzmaßnahmen </w:t>
      </w:r>
      <w:r w:rsidR="00785B8F" w:rsidRPr="004C7E7A">
        <w:rPr>
          <w:szCs w:val="22"/>
        </w:rPr>
        <w:t>in weiten Teilen der Bevölkerung Perspektive</w:t>
      </w:r>
      <w:r w:rsidR="00E56964" w:rsidRPr="004C7E7A">
        <w:rPr>
          <w:szCs w:val="22"/>
        </w:rPr>
        <w:t>n</w:t>
      </w:r>
      <w:r w:rsidR="00785B8F" w:rsidRPr="004C7E7A">
        <w:rPr>
          <w:szCs w:val="22"/>
        </w:rPr>
        <w:t xml:space="preserve"> für einen Strategiewechsel.</w:t>
      </w:r>
      <w:r w:rsidRPr="004C7E7A">
        <w:rPr>
          <w:szCs w:val="22"/>
        </w:rPr>
        <w:t xml:space="preserve"> </w:t>
      </w:r>
      <w:r w:rsidR="000109CF" w:rsidRPr="00C11D8B">
        <w:rPr>
          <w:b/>
          <w:szCs w:val="22"/>
        </w:rPr>
        <w:t xml:space="preserve">Der „Pandemischen Phase“ folgt die Übergangsphase („Transition </w:t>
      </w:r>
      <w:proofErr w:type="spellStart"/>
      <w:r w:rsidR="000109CF" w:rsidRPr="00C11D8B">
        <w:rPr>
          <w:b/>
          <w:szCs w:val="22"/>
        </w:rPr>
        <w:t>period</w:t>
      </w:r>
      <w:proofErr w:type="spellEnd"/>
      <w:r w:rsidR="000109CF" w:rsidRPr="00C11D8B">
        <w:rPr>
          <w:b/>
          <w:szCs w:val="22"/>
        </w:rPr>
        <w:t xml:space="preserve">“), in der bestehende Maßnahmen zunehmend zurückgeführt und </w:t>
      </w:r>
      <w:r w:rsidR="00207850" w:rsidRPr="00C11D8B">
        <w:rPr>
          <w:b/>
          <w:szCs w:val="22"/>
        </w:rPr>
        <w:t xml:space="preserve">schrittweise </w:t>
      </w:r>
      <w:r w:rsidR="000109CF" w:rsidRPr="00C11D8B">
        <w:rPr>
          <w:b/>
          <w:szCs w:val="22"/>
        </w:rPr>
        <w:t>an diejenigen im Umgang mit anderen Infektionskrankheiten angepasst werden können</w:t>
      </w:r>
      <w:r w:rsidR="001110D7" w:rsidRPr="004C7E7A">
        <w:rPr>
          <w:szCs w:val="22"/>
        </w:rPr>
        <w:t>.</w:t>
      </w:r>
      <w:r w:rsidR="007D30DF" w:rsidRPr="004C7E7A">
        <w:rPr>
          <w:szCs w:val="22"/>
        </w:rPr>
        <w:t xml:space="preserve"> </w:t>
      </w:r>
      <w:r w:rsidR="009E31BD" w:rsidRPr="004C7E7A">
        <w:rPr>
          <w:szCs w:val="22"/>
        </w:rPr>
        <w:t xml:space="preserve">Vertreterinnen und Vertreter der Länder </w:t>
      </w:r>
      <w:r w:rsidR="002D40A8" w:rsidRPr="004C7E7A">
        <w:rPr>
          <w:szCs w:val="22"/>
        </w:rPr>
        <w:t xml:space="preserve">haben dafür </w:t>
      </w:r>
      <w:r w:rsidR="009E31BD" w:rsidRPr="004C7E7A">
        <w:rPr>
          <w:szCs w:val="22"/>
        </w:rPr>
        <w:t xml:space="preserve">in einer Unterarbeitsgruppe der AOLG-AG Infektionsschutz </w:t>
      </w:r>
      <w:r w:rsidR="002D40A8" w:rsidRPr="004C7E7A">
        <w:rPr>
          <w:szCs w:val="22"/>
        </w:rPr>
        <w:t xml:space="preserve">Eckpunkte </w:t>
      </w:r>
      <w:r w:rsidR="000C5192">
        <w:rPr>
          <w:szCs w:val="22"/>
        </w:rPr>
        <w:t>diskutiert</w:t>
      </w:r>
      <w:r w:rsidR="009E31BD" w:rsidRPr="004C7E7A">
        <w:rPr>
          <w:szCs w:val="22"/>
        </w:rPr>
        <w:t xml:space="preserve">. </w:t>
      </w:r>
      <w:r w:rsidR="001110D7" w:rsidRPr="004C7E7A">
        <w:rPr>
          <w:szCs w:val="22"/>
        </w:rPr>
        <w:t>Sie können</w:t>
      </w:r>
      <w:r w:rsidR="002D40A8" w:rsidRPr="004C7E7A">
        <w:rPr>
          <w:szCs w:val="22"/>
        </w:rPr>
        <w:t xml:space="preserve"> ein Beitrag </w:t>
      </w:r>
      <w:r w:rsidR="001110D7" w:rsidRPr="004C7E7A">
        <w:rPr>
          <w:szCs w:val="22"/>
        </w:rPr>
        <w:t xml:space="preserve">sein </w:t>
      </w:r>
      <w:r w:rsidR="002D40A8" w:rsidRPr="004C7E7A">
        <w:rPr>
          <w:szCs w:val="22"/>
        </w:rPr>
        <w:t>zu</w:t>
      </w:r>
      <w:r w:rsidR="00584DE0">
        <w:rPr>
          <w:szCs w:val="22"/>
        </w:rPr>
        <w:t>m</w:t>
      </w:r>
      <w:r w:rsidR="002D40A8" w:rsidRPr="004C7E7A">
        <w:rPr>
          <w:szCs w:val="22"/>
        </w:rPr>
        <w:t xml:space="preserve"> „</w:t>
      </w:r>
      <w:r w:rsidR="009E31BD" w:rsidRPr="004C7E7A">
        <w:rPr>
          <w:szCs w:val="22"/>
        </w:rPr>
        <w:t xml:space="preserve">strukturierten </w:t>
      </w:r>
      <w:proofErr w:type="spellStart"/>
      <w:r w:rsidR="009E31BD" w:rsidRPr="004C7E7A">
        <w:rPr>
          <w:szCs w:val="22"/>
        </w:rPr>
        <w:t>Renormalisierungsprozess</w:t>
      </w:r>
      <w:proofErr w:type="spellEnd"/>
      <w:r w:rsidR="002D40A8" w:rsidRPr="004C7E7A">
        <w:rPr>
          <w:szCs w:val="22"/>
        </w:rPr>
        <w:t>“</w:t>
      </w:r>
      <w:r w:rsidR="009E31BD" w:rsidRPr="004C7E7A">
        <w:rPr>
          <w:szCs w:val="22"/>
        </w:rPr>
        <w:t>, dessen Vorbereitung der Deutsch</w:t>
      </w:r>
      <w:r w:rsidR="002D40A8" w:rsidRPr="004C7E7A">
        <w:rPr>
          <w:szCs w:val="22"/>
        </w:rPr>
        <w:t>e</w:t>
      </w:r>
      <w:r w:rsidR="009E31BD" w:rsidRPr="004C7E7A">
        <w:rPr>
          <w:szCs w:val="22"/>
        </w:rPr>
        <w:t xml:space="preserve"> Ethikrat bereits in seiner Ad-Hoc-Empfehlung „Solidarität und Verantwortung in der Corona-Krise“ </w:t>
      </w:r>
      <w:r w:rsidR="000109CF" w:rsidRPr="004C7E7A">
        <w:rPr>
          <w:szCs w:val="22"/>
        </w:rPr>
        <w:t>im Frühjahr 2020</w:t>
      </w:r>
      <w:r w:rsidR="009E31BD" w:rsidRPr="004C7E7A">
        <w:rPr>
          <w:szCs w:val="22"/>
        </w:rPr>
        <w:t xml:space="preserve"> mittel- bis langfristig empfohlen hatte</w:t>
      </w:r>
      <w:r w:rsidR="000109CF" w:rsidRPr="004C7E7A">
        <w:rPr>
          <w:szCs w:val="22"/>
        </w:rPr>
        <w:t>. Die Zeit dafür ist jetzt gekommen.</w:t>
      </w:r>
    </w:p>
    <w:p w14:paraId="3D01F6FB" w14:textId="5FCED8CA" w:rsidR="00F65AD8" w:rsidRPr="008B70C9" w:rsidRDefault="008D5B08" w:rsidP="00882E21">
      <w:pPr>
        <w:autoSpaceDE w:val="0"/>
        <w:autoSpaceDN w:val="0"/>
        <w:adjustRightInd w:val="0"/>
        <w:spacing w:after="480"/>
        <w:rPr>
          <w:b/>
          <w:szCs w:val="22"/>
        </w:rPr>
      </w:pPr>
      <w:r w:rsidRPr="004C7E7A">
        <w:rPr>
          <w:szCs w:val="22"/>
        </w:rPr>
        <w:t>Entsprechend der im</w:t>
      </w:r>
      <w:r w:rsidRPr="008D5B08">
        <w:t xml:space="preserve"> Nationalen Pandemieplan Teil I beschriebenen Ziele </w:t>
      </w:r>
      <w:proofErr w:type="spellStart"/>
      <w:r w:rsidRPr="008D5B08">
        <w:t>Protection</w:t>
      </w:r>
      <w:proofErr w:type="spellEnd"/>
      <w:r w:rsidRPr="008D5B08">
        <w:t xml:space="preserve"> (Schutz vulnerabler Gruppen) und </w:t>
      </w:r>
      <w:proofErr w:type="spellStart"/>
      <w:r w:rsidRPr="008D5B08">
        <w:t>Mitigation</w:t>
      </w:r>
      <w:proofErr w:type="spellEnd"/>
      <w:r w:rsidRPr="008D5B08">
        <w:t xml:space="preserve"> (Folgenminderung)</w:t>
      </w:r>
      <w:r>
        <w:t xml:space="preserve"> geht es darum, </w:t>
      </w:r>
      <w:r w:rsidRPr="00C11D8B">
        <w:rPr>
          <w:b/>
        </w:rPr>
        <w:t>schwere Krankheitsverläufe zu verhindern und Krankheitsspitzen mit Überlastung der Versorgungsstrukturen zu vermeiden</w:t>
      </w:r>
      <w:r w:rsidRPr="00A05AC2">
        <w:t>. Dazu gehör</w:t>
      </w:r>
      <w:r>
        <w:t>en</w:t>
      </w:r>
      <w:r w:rsidRPr="00A05AC2">
        <w:t xml:space="preserve"> das re</w:t>
      </w:r>
      <w:r>
        <w:t xml:space="preserve">chtzeitige Erkennen </w:t>
      </w:r>
      <w:proofErr w:type="spellStart"/>
      <w:r>
        <w:t>behandlungsbe</w:t>
      </w:r>
      <w:r w:rsidRPr="00A05AC2">
        <w:t>dürftiger</w:t>
      </w:r>
      <w:proofErr w:type="spellEnd"/>
      <w:r w:rsidRPr="00A05AC2">
        <w:t xml:space="preserve"> Infektionen, deren bestmöglichen </w:t>
      </w:r>
      <w:r>
        <w:t>Therapie</w:t>
      </w:r>
      <w:r w:rsidRPr="00A05AC2">
        <w:t xml:space="preserve"> und der bestmögliche Schutz vulnerabler Gruppen</w:t>
      </w:r>
      <w:r>
        <w:t xml:space="preserve">, die </w:t>
      </w:r>
      <w:r w:rsidRPr="00A05AC2">
        <w:t xml:space="preserve">aufgrund ihres Alters oder bestehender Vorerkrankungen ein hohes Risiko für </w:t>
      </w:r>
      <w:r>
        <w:t>schwere Krankheitsverläufe</w:t>
      </w:r>
      <w:r w:rsidRPr="00A05AC2">
        <w:t xml:space="preserve"> haben.</w:t>
      </w:r>
      <w:r>
        <w:t xml:space="preserve"> </w:t>
      </w:r>
      <w:r w:rsidR="002B1AB5" w:rsidRPr="00C11D8B">
        <w:rPr>
          <w:b/>
        </w:rPr>
        <w:t>Dara</w:t>
      </w:r>
      <w:r w:rsidR="00C11D8B" w:rsidRPr="00C11D8B">
        <w:rPr>
          <w:b/>
        </w:rPr>
        <w:t xml:space="preserve">uf bauen die </w:t>
      </w:r>
      <w:r w:rsidR="00584DE0">
        <w:rPr>
          <w:b/>
        </w:rPr>
        <w:t xml:space="preserve">empfohlenen </w:t>
      </w:r>
      <w:r w:rsidR="00C11D8B" w:rsidRPr="00C11D8B">
        <w:rPr>
          <w:b/>
        </w:rPr>
        <w:t>M</w:t>
      </w:r>
      <w:r w:rsidR="002B1AB5" w:rsidRPr="00C11D8B">
        <w:rPr>
          <w:b/>
        </w:rPr>
        <w:t>aßnahmen auf:</w:t>
      </w:r>
      <w:r w:rsidR="002B1AB5">
        <w:t xml:space="preserve"> </w:t>
      </w:r>
      <w:r w:rsidR="00600C07">
        <w:br/>
      </w:r>
      <w:r w:rsidR="002B1AB5" w:rsidRPr="00C11D8B">
        <w:rPr>
          <w:b/>
        </w:rPr>
        <w:t>Gezielte Diag</w:t>
      </w:r>
      <w:r w:rsidR="000C5192">
        <w:rPr>
          <w:b/>
        </w:rPr>
        <w:t>n</w:t>
      </w:r>
      <w:r w:rsidR="002B1AB5" w:rsidRPr="00C11D8B">
        <w:rPr>
          <w:b/>
        </w:rPr>
        <w:t>os</w:t>
      </w:r>
      <w:r w:rsidR="00C11D8B" w:rsidRPr="00C11D8B">
        <w:rPr>
          <w:b/>
        </w:rPr>
        <w:t>t</w:t>
      </w:r>
      <w:r w:rsidR="002B1AB5" w:rsidRPr="00C11D8B">
        <w:rPr>
          <w:b/>
        </w:rPr>
        <w:t>ik, gezielte Absonderung</w:t>
      </w:r>
      <w:r w:rsidR="00600C07">
        <w:rPr>
          <w:b/>
        </w:rPr>
        <w:t xml:space="preserve"> und</w:t>
      </w:r>
      <w:r w:rsidR="002B1AB5" w:rsidRPr="00C11D8B">
        <w:rPr>
          <w:b/>
        </w:rPr>
        <w:t xml:space="preserve"> ge</w:t>
      </w:r>
      <w:r w:rsidR="00C11D8B" w:rsidRPr="00C11D8B">
        <w:rPr>
          <w:b/>
        </w:rPr>
        <w:t>z</w:t>
      </w:r>
      <w:r w:rsidR="002B1AB5" w:rsidRPr="00C11D8B">
        <w:rPr>
          <w:b/>
        </w:rPr>
        <w:t xml:space="preserve">ielter </w:t>
      </w:r>
      <w:r w:rsidR="002B1AB5" w:rsidRPr="008B70C9">
        <w:rPr>
          <w:b/>
          <w:szCs w:val="22"/>
        </w:rPr>
        <w:t>Schutz</w:t>
      </w:r>
      <w:r w:rsidR="00584DE0" w:rsidRPr="008B70C9">
        <w:rPr>
          <w:b/>
          <w:szCs w:val="22"/>
        </w:rPr>
        <w:t xml:space="preserve"> </w:t>
      </w:r>
      <w:r w:rsidR="00600C07" w:rsidRPr="008B70C9">
        <w:rPr>
          <w:b/>
          <w:szCs w:val="22"/>
        </w:rPr>
        <w:t xml:space="preserve">, </w:t>
      </w:r>
      <w:r w:rsidR="00584DE0" w:rsidRPr="008B70C9">
        <w:rPr>
          <w:b/>
          <w:szCs w:val="22"/>
        </w:rPr>
        <w:t>breite Kommunikation.</w:t>
      </w:r>
    </w:p>
    <w:p w14:paraId="57672116" w14:textId="3FB2C756" w:rsidR="00F65AD8" w:rsidRPr="002B1AB5" w:rsidRDefault="00F65AD8" w:rsidP="00882E21">
      <w:pPr>
        <w:spacing w:before="240" w:after="120"/>
        <w:rPr>
          <w:b/>
          <w:u w:val="single"/>
        </w:rPr>
      </w:pPr>
      <w:r>
        <w:rPr>
          <w:b/>
          <w:u w:val="single"/>
        </w:rPr>
        <w:t xml:space="preserve">1. Weiterentwicklung der </w:t>
      </w:r>
      <w:r w:rsidRPr="002B1AB5">
        <w:rPr>
          <w:b/>
          <w:u w:val="single"/>
        </w:rPr>
        <w:t xml:space="preserve">Surveillance </w:t>
      </w:r>
      <w:r>
        <w:rPr>
          <w:b/>
          <w:u w:val="single"/>
        </w:rPr>
        <w:t>und gezielte Diagnostik von SARS-CoV-2</w:t>
      </w:r>
    </w:p>
    <w:p w14:paraId="0F28C9FF" w14:textId="659C35CD" w:rsidR="00F65AD8" w:rsidRPr="00F65AD8" w:rsidRDefault="00F65AD8" w:rsidP="00882E21">
      <w:pPr>
        <w:pStyle w:val="Listenabsatz"/>
        <w:numPr>
          <w:ilvl w:val="0"/>
          <w:numId w:val="22"/>
        </w:numPr>
        <w:spacing w:after="120"/>
        <w:ind w:left="425" w:hanging="425"/>
        <w:contextualSpacing w:val="0"/>
      </w:pPr>
      <w:r w:rsidRPr="00F65AD8">
        <w:t xml:space="preserve">Die tagesaktuelle Betrachtung reiner Fallzahlen </w:t>
      </w:r>
      <w:r w:rsidR="0033713B">
        <w:t xml:space="preserve">verliert </w:t>
      </w:r>
      <w:r w:rsidRPr="00F65AD8">
        <w:t>an Bedeutung</w:t>
      </w:r>
      <w:r w:rsidR="00840739">
        <w:t xml:space="preserve">. </w:t>
      </w:r>
      <w:r w:rsidRPr="00F65AD8">
        <w:t xml:space="preserve">Augenmerk </w:t>
      </w:r>
      <w:r w:rsidR="00840739">
        <w:t xml:space="preserve">zunächst </w:t>
      </w:r>
      <w:r w:rsidR="0033713B">
        <w:t>auf di</w:t>
      </w:r>
      <w:r w:rsidRPr="00F65AD8">
        <w:t>e Auslastung der Krankenhäuser und insbesondere der intensivmedizinischen Abteilungen.</w:t>
      </w:r>
    </w:p>
    <w:p w14:paraId="032B9196" w14:textId="1B578C58" w:rsidR="00F65AD8" w:rsidRPr="00F65AD8" w:rsidRDefault="00F65AD8" w:rsidP="00882E21">
      <w:pPr>
        <w:pStyle w:val="Listenabsatz"/>
        <w:numPr>
          <w:ilvl w:val="0"/>
          <w:numId w:val="22"/>
        </w:numPr>
        <w:spacing w:after="120"/>
        <w:ind w:left="425" w:hanging="425"/>
        <w:contextualSpacing w:val="0"/>
      </w:pPr>
      <w:r w:rsidRPr="00F65AD8">
        <w:t xml:space="preserve">Weiterentwicklung der </w:t>
      </w:r>
      <w:proofErr w:type="spellStart"/>
      <w:r w:rsidRPr="00F65AD8">
        <w:t>syndromische</w:t>
      </w:r>
      <w:r w:rsidR="0033713B">
        <w:t>n</w:t>
      </w:r>
      <w:proofErr w:type="spellEnd"/>
      <w:r w:rsidRPr="00F65AD8">
        <w:t xml:space="preserve"> und virologische</w:t>
      </w:r>
      <w:r w:rsidR="0033713B">
        <w:t>n</w:t>
      </w:r>
      <w:r w:rsidRPr="00F65AD8">
        <w:t xml:space="preserve"> Surveillance akuter respiratorischer Erkrankungen</w:t>
      </w:r>
      <w:r w:rsidR="0033713B">
        <w:t xml:space="preserve">, </w:t>
      </w:r>
      <w:r w:rsidR="00D06E60">
        <w:t>Ergänzung einer</w:t>
      </w:r>
      <w:r w:rsidRPr="00F65AD8">
        <w:t xml:space="preserve"> </w:t>
      </w:r>
      <w:proofErr w:type="spellStart"/>
      <w:r w:rsidRPr="00F65AD8">
        <w:t>regionalisierte</w:t>
      </w:r>
      <w:r w:rsidR="00D06E60">
        <w:t>n</w:t>
      </w:r>
      <w:proofErr w:type="spellEnd"/>
      <w:r w:rsidRPr="00F65AD8">
        <w:t xml:space="preserve"> Betrachtung</w:t>
      </w:r>
      <w:r w:rsidR="0033713B">
        <w:t xml:space="preserve"> sowie ggf. bundesweites </w:t>
      </w:r>
      <w:r w:rsidRPr="00F65AD8">
        <w:t>Panel zur systematischen Überwachung. Auf Laborebene Aufrechterhaltung der Genomanalyse.</w:t>
      </w:r>
    </w:p>
    <w:p w14:paraId="04ACFBFF" w14:textId="11DE3D32" w:rsidR="00F65AD8" w:rsidRPr="00F65AD8" w:rsidRDefault="00F65AD8" w:rsidP="00600C07">
      <w:pPr>
        <w:pStyle w:val="Listenabsatz"/>
        <w:numPr>
          <w:ilvl w:val="0"/>
          <w:numId w:val="22"/>
        </w:numPr>
        <w:spacing w:after="60"/>
        <w:ind w:left="425" w:hanging="425"/>
        <w:contextualSpacing w:val="0"/>
      </w:pPr>
      <w:r w:rsidRPr="00F65AD8">
        <w:t>Gezielt</w:t>
      </w:r>
      <w:r w:rsidR="0033713B">
        <w:t xml:space="preserve">e Testung </w:t>
      </w:r>
      <w:r w:rsidRPr="00F65AD8">
        <w:t>zur Diagnosesicherung, perspektivisch Abkehr von breit angelegte</w:t>
      </w:r>
      <w:r w:rsidR="0033713B">
        <w:t>n</w:t>
      </w:r>
      <w:r w:rsidRPr="00F65AD8">
        <w:t xml:space="preserve"> Testkonzepten </w:t>
      </w:r>
      <w:r w:rsidR="0033713B">
        <w:t>für asymptomatische Personen,</w:t>
      </w:r>
      <w:r w:rsidRPr="00F65AD8">
        <w:t xml:space="preserve"> Antigenschn</w:t>
      </w:r>
      <w:r w:rsidR="0033713B">
        <w:t>e</w:t>
      </w:r>
      <w:r w:rsidRPr="00F65AD8">
        <w:t>lltests primär in Eigenverantwortung</w:t>
      </w:r>
      <w:r w:rsidR="00882E21">
        <w:t>.</w:t>
      </w:r>
    </w:p>
    <w:p w14:paraId="4BB14D16" w14:textId="20FE239D" w:rsidR="00F65AD8" w:rsidRPr="002B1AB5" w:rsidRDefault="00F65AD8" w:rsidP="00882E21">
      <w:pPr>
        <w:spacing w:before="240" w:after="120"/>
        <w:rPr>
          <w:b/>
          <w:u w:val="single"/>
        </w:rPr>
      </w:pPr>
      <w:r w:rsidRPr="002B1AB5">
        <w:rPr>
          <w:b/>
          <w:u w:val="single"/>
        </w:rPr>
        <w:t>2</w:t>
      </w:r>
      <w:r w:rsidR="0033713B">
        <w:rPr>
          <w:b/>
          <w:u w:val="single"/>
        </w:rPr>
        <w:t>.</w:t>
      </w:r>
      <w:r>
        <w:rPr>
          <w:b/>
          <w:u w:val="single"/>
        </w:rPr>
        <w:t xml:space="preserve"> Gezielte Absonderung und gezielter Schutz</w:t>
      </w:r>
    </w:p>
    <w:p w14:paraId="1C0409A6" w14:textId="27455963" w:rsidR="00F65AD8" w:rsidRPr="0033713B" w:rsidRDefault="0033713B" w:rsidP="00882E21">
      <w:pPr>
        <w:pStyle w:val="Listenabsatz"/>
        <w:numPr>
          <w:ilvl w:val="0"/>
          <w:numId w:val="14"/>
        </w:numPr>
        <w:spacing w:after="120"/>
        <w:ind w:left="357" w:hanging="357"/>
        <w:contextualSpacing w:val="0"/>
      </w:pPr>
      <w:r w:rsidRPr="0033713B">
        <w:t xml:space="preserve">Weiterhin Absonderung infizierter Personen, </w:t>
      </w:r>
      <w:r>
        <w:t xml:space="preserve">weitere </w:t>
      </w:r>
      <w:r w:rsidR="00F65AD8" w:rsidRPr="0033713B">
        <w:t>Vereinfachung von Zeiträumen</w:t>
      </w:r>
      <w:r>
        <w:t>, keine regehafte persönliche Kontaktaufnahme des Gesundh</w:t>
      </w:r>
      <w:r w:rsidR="00840739">
        <w:t>e</w:t>
      </w:r>
      <w:r>
        <w:t>itsamtes in jedem Fall.</w:t>
      </w:r>
    </w:p>
    <w:p w14:paraId="61F2EAC3" w14:textId="6DCC0B1E" w:rsidR="00F65AD8" w:rsidRPr="0033713B" w:rsidRDefault="00F65AD8" w:rsidP="00882E21">
      <w:pPr>
        <w:pStyle w:val="Kommentartext"/>
        <w:numPr>
          <w:ilvl w:val="0"/>
          <w:numId w:val="14"/>
        </w:numPr>
        <w:spacing w:after="120"/>
        <w:ind w:left="357" w:hanging="357"/>
      </w:pPr>
      <w:r w:rsidRPr="0033713B">
        <w:rPr>
          <w:sz w:val="22"/>
          <w:szCs w:val="22"/>
        </w:rPr>
        <w:t xml:space="preserve">Quarantänepflicht für </w:t>
      </w:r>
      <w:proofErr w:type="spellStart"/>
      <w:r w:rsidRPr="0033713B">
        <w:rPr>
          <w:sz w:val="22"/>
          <w:szCs w:val="22"/>
        </w:rPr>
        <w:t>ungeimpfte</w:t>
      </w:r>
      <w:proofErr w:type="spellEnd"/>
      <w:r w:rsidR="0033713B">
        <w:rPr>
          <w:sz w:val="22"/>
          <w:szCs w:val="22"/>
        </w:rPr>
        <w:t xml:space="preserve"> und </w:t>
      </w:r>
      <w:r w:rsidRPr="0033713B">
        <w:rPr>
          <w:sz w:val="22"/>
          <w:szCs w:val="22"/>
        </w:rPr>
        <w:t xml:space="preserve">nicht genesene Haushaltsmitglieder, in allen anderen Fällen </w:t>
      </w:r>
      <w:r w:rsidR="0033713B">
        <w:rPr>
          <w:sz w:val="22"/>
          <w:szCs w:val="22"/>
        </w:rPr>
        <w:t xml:space="preserve">eigenverantwortliches Handeln. </w:t>
      </w:r>
      <w:r w:rsidR="00600C07">
        <w:rPr>
          <w:sz w:val="22"/>
          <w:szCs w:val="22"/>
        </w:rPr>
        <w:t xml:space="preserve">Zukünftig </w:t>
      </w:r>
      <w:r w:rsidR="0033713B">
        <w:rPr>
          <w:sz w:val="22"/>
          <w:szCs w:val="22"/>
        </w:rPr>
        <w:t xml:space="preserve">Ersatz </w:t>
      </w:r>
      <w:r w:rsidRPr="0033713B">
        <w:rPr>
          <w:sz w:val="22"/>
          <w:szCs w:val="22"/>
        </w:rPr>
        <w:t>Quarantänepflicht durch Tätigkeitsverbote nach § 31 IfSG bei Tätigkeit mit Gefährdung Dritter.</w:t>
      </w:r>
    </w:p>
    <w:p w14:paraId="3F25234A" w14:textId="4ED90612" w:rsidR="00F65AD8" w:rsidRPr="0033713B" w:rsidRDefault="00F65AD8" w:rsidP="00882E21">
      <w:pPr>
        <w:pStyle w:val="Listenabsatz"/>
        <w:numPr>
          <w:ilvl w:val="0"/>
          <w:numId w:val="14"/>
        </w:numPr>
        <w:spacing w:after="120"/>
        <w:ind w:left="357" w:hanging="357"/>
        <w:contextualSpacing w:val="0"/>
      </w:pPr>
      <w:r w:rsidRPr="0033713B">
        <w:t xml:space="preserve">Maskentragen </w:t>
      </w:r>
      <w:r w:rsidR="003D4D26">
        <w:t>bleibt</w:t>
      </w:r>
      <w:r w:rsidRPr="0033713B">
        <w:t xml:space="preserve"> eine wichtige und effektive Maßnahme des Primärschutzes. </w:t>
      </w:r>
    </w:p>
    <w:p w14:paraId="1DAAE82C" w14:textId="060FC4A5" w:rsidR="00F65AD8" w:rsidRDefault="00882E21" w:rsidP="00600C07">
      <w:pPr>
        <w:pStyle w:val="Listenabsatz"/>
        <w:numPr>
          <w:ilvl w:val="0"/>
          <w:numId w:val="14"/>
        </w:numPr>
        <w:spacing w:after="60"/>
        <w:ind w:left="357" w:hanging="357"/>
        <w:contextualSpacing w:val="0"/>
      </w:pPr>
      <w:r>
        <w:t>Aufhebung der</w:t>
      </w:r>
      <w:r w:rsidRPr="0033713B">
        <w:t xml:space="preserve"> 2G Plus- und 3G-Zugangsbeschränkungen </w:t>
      </w:r>
      <w:r>
        <w:t>i</w:t>
      </w:r>
      <w:r w:rsidR="00F65AD8" w:rsidRPr="0033713B">
        <w:t>m Zuge der schrittweisen Abkehr von großflächig angelegten ungezielten Testungen.</w:t>
      </w:r>
      <w:r w:rsidR="0033713B">
        <w:t xml:space="preserve"> </w:t>
      </w:r>
    </w:p>
    <w:p w14:paraId="4099AA8A" w14:textId="028987B7" w:rsidR="00F65AD8" w:rsidRDefault="00F65AD8" w:rsidP="00882E21">
      <w:pPr>
        <w:spacing w:before="240" w:after="120"/>
        <w:rPr>
          <w:b/>
          <w:u w:val="single"/>
        </w:rPr>
      </w:pPr>
      <w:r w:rsidRPr="009B5163">
        <w:rPr>
          <w:b/>
          <w:u w:val="single"/>
        </w:rPr>
        <w:t>3: Breite Kommunikation</w:t>
      </w:r>
    </w:p>
    <w:p w14:paraId="082C13E9" w14:textId="03DBA9CB" w:rsidR="00600C07" w:rsidRPr="00882E21" w:rsidRDefault="00600C07" w:rsidP="00600C07">
      <w:pPr>
        <w:numPr>
          <w:ilvl w:val="0"/>
          <w:numId w:val="14"/>
        </w:numPr>
        <w:spacing w:before="120" w:after="120"/>
      </w:pPr>
      <w:r w:rsidRPr="00882E21">
        <w:t>Klarheit schaffen über die entscheidenden Infektionsschutzmaßnahmen</w:t>
      </w:r>
      <w:r w:rsidR="00882E21">
        <w:t>, die beizubehalten sind (</w:t>
      </w:r>
      <w:r w:rsidRPr="00882E21">
        <w:t>„Was bleibt und hilft?“</w:t>
      </w:r>
      <w:r w:rsidR="00882E21">
        <w:t>)</w:t>
      </w:r>
      <w:r w:rsidR="00B2153D">
        <w:t>:</w:t>
      </w:r>
      <w:r w:rsidRPr="00882E21">
        <w:t xml:space="preserve"> </w:t>
      </w:r>
      <w:r w:rsidR="00882E21">
        <w:t xml:space="preserve">Impfung, </w:t>
      </w:r>
      <w:r w:rsidR="003D4D26">
        <w:t>Infektionsschutzmaßnahmen/</w:t>
      </w:r>
      <w:r w:rsidR="00882E21">
        <w:t>Risikoreduktion</w:t>
      </w:r>
      <w:r w:rsidR="003D4D26">
        <w:t xml:space="preserve"> in Eigenverantwortung</w:t>
      </w:r>
      <w:r w:rsidRPr="00882E21">
        <w:t xml:space="preserve">. </w:t>
      </w:r>
    </w:p>
    <w:p w14:paraId="751AE4FE" w14:textId="0580B095" w:rsidR="00882E21" w:rsidRDefault="00882E21" w:rsidP="000A6838">
      <w:pPr>
        <w:numPr>
          <w:ilvl w:val="0"/>
          <w:numId w:val="14"/>
        </w:numPr>
        <w:spacing w:before="120" w:after="120"/>
      </w:pPr>
      <w:r>
        <w:t xml:space="preserve">Leicht verständliche Information </w:t>
      </w:r>
      <w:r w:rsidR="003D4D26">
        <w:t>im Rahmen einer</w:t>
      </w:r>
      <w:r>
        <w:t xml:space="preserve"> bundesweite</w:t>
      </w:r>
      <w:r w:rsidR="003D4D26">
        <w:t>n</w:t>
      </w:r>
      <w:r>
        <w:t xml:space="preserve"> Kampagne, die a</w:t>
      </w:r>
      <w:r w:rsidRPr="00882E21">
        <w:t>uf Änderungen vorbereite</w:t>
      </w:r>
      <w:r>
        <w:t>t</w:t>
      </w:r>
      <w:r w:rsidRPr="00882E21">
        <w:t xml:space="preserve"> und </w:t>
      </w:r>
      <w:r>
        <w:t xml:space="preserve">die Bevölkerung </w:t>
      </w:r>
      <w:r w:rsidRPr="00882E21">
        <w:t>mitnimmt</w:t>
      </w:r>
      <w:r>
        <w:t xml:space="preserve">. </w:t>
      </w:r>
      <w:r w:rsidR="00600C07" w:rsidRPr="00882E21">
        <w:t>Verständnis und Wissen sich</w:t>
      </w:r>
      <w:r>
        <w:t>ern die Kooperationsbereitschaft</w:t>
      </w:r>
      <w:r w:rsidR="00600C07" w:rsidRPr="00882E21">
        <w:t xml:space="preserve">. </w:t>
      </w:r>
    </w:p>
    <w:p w14:paraId="148DC843" w14:textId="77777777" w:rsidR="00882E21" w:rsidRDefault="00882E21">
      <w:r>
        <w:br w:type="page"/>
      </w:r>
    </w:p>
    <w:p w14:paraId="3F10A06E" w14:textId="724668AD" w:rsidR="00F65AD8" w:rsidRPr="00882E21" w:rsidRDefault="00882E21" w:rsidP="00F41B19">
      <w:pPr>
        <w:spacing w:before="120" w:after="480"/>
        <w:rPr>
          <w:b/>
          <w:sz w:val="24"/>
        </w:rPr>
      </w:pPr>
      <w:r w:rsidRPr="00882E21">
        <w:rPr>
          <w:b/>
          <w:sz w:val="24"/>
        </w:rPr>
        <w:lastRenderedPageBreak/>
        <w:t>Die Handlungsfelder im Einzelnen</w:t>
      </w:r>
    </w:p>
    <w:p w14:paraId="6778F5BA" w14:textId="727E5898" w:rsidR="007E063C" w:rsidRPr="002B1AB5" w:rsidRDefault="002D40A8" w:rsidP="00363EB0">
      <w:pPr>
        <w:spacing w:before="120" w:after="120"/>
        <w:rPr>
          <w:b/>
          <w:u w:val="single"/>
        </w:rPr>
      </w:pPr>
      <w:r w:rsidRPr="002B1AB5">
        <w:rPr>
          <w:b/>
          <w:u w:val="single"/>
        </w:rPr>
        <w:t xml:space="preserve">Handlungsfeld 1: </w:t>
      </w:r>
      <w:r w:rsidR="002B1AB5">
        <w:rPr>
          <w:b/>
          <w:u w:val="single"/>
        </w:rPr>
        <w:t xml:space="preserve">Weiterentwicklung </w:t>
      </w:r>
      <w:r w:rsidR="00D67184">
        <w:rPr>
          <w:b/>
          <w:u w:val="single"/>
        </w:rPr>
        <w:t>der</w:t>
      </w:r>
      <w:r w:rsidR="002B1AB5">
        <w:rPr>
          <w:b/>
          <w:u w:val="single"/>
        </w:rPr>
        <w:t xml:space="preserve"> </w:t>
      </w:r>
      <w:r w:rsidR="000478B2" w:rsidRPr="002B1AB5">
        <w:rPr>
          <w:b/>
          <w:u w:val="single"/>
        </w:rPr>
        <w:t xml:space="preserve">Surveillance </w:t>
      </w:r>
      <w:r w:rsidR="00D67184">
        <w:rPr>
          <w:b/>
          <w:u w:val="single"/>
        </w:rPr>
        <w:t>und gezielte Diagnostik</w:t>
      </w:r>
    </w:p>
    <w:p w14:paraId="11AD873E" w14:textId="448052DD" w:rsidR="000478B2" w:rsidRDefault="00C63B40" w:rsidP="00363EB0">
      <w:pPr>
        <w:spacing w:before="120" w:after="120"/>
      </w:pPr>
      <w:r>
        <w:t xml:space="preserve">Eine verlässliche Datenbasis ist Voraussetzung für </w:t>
      </w:r>
      <w:r w:rsidR="000109CF">
        <w:t xml:space="preserve">eine erfolgreiche Pandemiebewältigung und </w:t>
      </w:r>
      <w:r w:rsidR="00CB2503">
        <w:t xml:space="preserve">die </w:t>
      </w:r>
      <w:r w:rsidR="00207850">
        <w:t xml:space="preserve">rechtssichere Begründung von </w:t>
      </w:r>
      <w:r w:rsidR="000109CF">
        <w:t>Maßnahmen. Die aktuelle Infektionslage mit höchsten Fallzahlen br</w:t>
      </w:r>
      <w:r w:rsidR="00A4369B">
        <w:t xml:space="preserve">ingt </w:t>
      </w:r>
      <w:r w:rsidR="00D67184">
        <w:t xml:space="preserve">jedoch </w:t>
      </w:r>
      <w:r w:rsidR="00A4369B">
        <w:t xml:space="preserve">das </w:t>
      </w:r>
      <w:r w:rsidR="005670A4">
        <w:t xml:space="preserve">einzelfallbasierte </w:t>
      </w:r>
      <w:r w:rsidR="00A4369B">
        <w:t>Meldesystem</w:t>
      </w:r>
      <w:r w:rsidR="00D85460">
        <w:t xml:space="preserve"> </w:t>
      </w:r>
      <w:r w:rsidR="000109CF">
        <w:t>an seine Grenzen</w:t>
      </w:r>
      <w:r w:rsidR="00D67184">
        <w:t xml:space="preserve"> und</w:t>
      </w:r>
      <w:r w:rsidR="008D1A44">
        <w:t xml:space="preserve"> zugleich </w:t>
      </w:r>
      <w:r w:rsidR="000478B2">
        <w:t xml:space="preserve">spiegeln die </w:t>
      </w:r>
      <w:r w:rsidR="000478B2" w:rsidRPr="000478B2">
        <w:t xml:space="preserve">Meldezahlen </w:t>
      </w:r>
      <w:r w:rsidR="008D5B08">
        <w:t xml:space="preserve">die Situation nicht vollständig wieder, da </w:t>
      </w:r>
      <w:r w:rsidR="000478B2">
        <w:t>zahlreiche</w:t>
      </w:r>
      <w:r w:rsidR="000478B2" w:rsidRPr="000478B2">
        <w:t xml:space="preserve"> Infektionen </w:t>
      </w:r>
      <w:r w:rsidR="008D5B08">
        <w:t>unbemerkt bleiben</w:t>
      </w:r>
      <w:r w:rsidR="000478B2" w:rsidRPr="000478B2">
        <w:t>.</w:t>
      </w:r>
    </w:p>
    <w:p w14:paraId="6157BEB8" w14:textId="4DFC6A2E" w:rsidR="00707B31" w:rsidRPr="00052526" w:rsidRDefault="00052526" w:rsidP="00707B31">
      <w:pPr>
        <w:spacing w:before="120" w:after="120"/>
      </w:pPr>
      <w:r>
        <w:rPr>
          <w:b/>
        </w:rPr>
        <w:t>Vor diesen Hintergrund verliert d</w:t>
      </w:r>
      <w:r w:rsidR="00922C16" w:rsidRPr="00707B31">
        <w:rPr>
          <w:b/>
        </w:rPr>
        <w:t xml:space="preserve">ie tagesaktuelle </w:t>
      </w:r>
      <w:r w:rsidR="00CB2503" w:rsidRPr="00707B31">
        <w:rPr>
          <w:b/>
        </w:rPr>
        <w:t xml:space="preserve">Betrachtung </w:t>
      </w:r>
      <w:r w:rsidR="008D1A44" w:rsidRPr="00707B31">
        <w:rPr>
          <w:b/>
        </w:rPr>
        <w:t xml:space="preserve">reiner </w:t>
      </w:r>
      <w:r w:rsidR="00CB2503" w:rsidRPr="00707B31">
        <w:rPr>
          <w:b/>
        </w:rPr>
        <w:t xml:space="preserve">Fallzahlen </w:t>
      </w:r>
      <w:r w:rsidR="008D1A44" w:rsidRPr="00707B31">
        <w:rPr>
          <w:b/>
        </w:rPr>
        <w:t>an Bedeutung</w:t>
      </w:r>
      <w:r w:rsidR="008D1A44">
        <w:t>.</w:t>
      </w:r>
      <w:r w:rsidR="008E73C4" w:rsidRPr="008E73C4">
        <w:t xml:space="preserve"> </w:t>
      </w:r>
      <w:r w:rsidR="001E6512" w:rsidRPr="00052526">
        <w:t>Die Erfassung jedes Einzelfalls ist bei sehr hohen Inzidenzen nicht möglich und für die Lagebewertung nicht notwendig.</w:t>
      </w:r>
      <w:r>
        <w:t xml:space="preserve"> </w:t>
      </w:r>
      <w:r w:rsidR="001E6512" w:rsidRPr="00052526">
        <w:rPr>
          <w:b/>
        </w:rPr>
        <w:t xml:space="preserve">Der Verlauf des Infektionsgeschehens muss </w:t>
      </w:r>
      <w:r w:rsidRPr="00052526">
        <w:rPr>
          <w:b/>
        </w:rPr>
        <w:t xml:space="preserve">jedoch </w:t>
      </w:r>
      <w:r w:rsidR="001E6512" w:rsidRPr="00052526">
        <w:rPr>
          <w:b/>
        </w:rPr>
        <w:t xml:space="preserve">weiterhin anhand verschiedener Indikatoren verfolgt </w:t>
      </w:r>
      <w:r w:rsidR="004C7E7A" w:rsidRPr="00052526">
        <w:rPr>
          <w:b/>
        </w:rPr>
        <w:t>werden</w:t>
      </w:r>
      <w:r w:rsidR="004C7E7A" w:rsidRPr="00052526">
        <w:t xml:space="preserve">. </w:t>
      </w:r>
      <w:r w:rsidRPr="00C11D8B">
        <w:t xml:space="preserve">Ziele dabei </w:t>
      </w:r>
      <w:r w:rsidR="00584DE0">
        <w:t>sind</w:t>
      </w:r>
      <w:r w:rsidRPr="00C11D8B">
        <w:t xml:space="preserve"> die Aufrechterhaltung der Lageeinschätzung mittels der </w:t>
      </w:r>
      <w:proofErr w:type="spellStart"/>
      <w:r w:rsidRPr="00C11D8B">
        <w:t>Surveillancedaten</w:t>
      </w:r>
      <w:proofErr w:type="spellEnd"/>
      <w:r w:rsidRPr="00C11D8B">
        <w:t xml:space="preserve"> sowie die Entlastung der Gesundheitsämter.</w:t>
      </w:r>
    </w:p>
    <w:p w14:paraId="66E156A0" w14:textId="3B8168DD" w:rsidR="004C7E7A" w:rsidRDefault="004C7E7A" w:rsidP="00F41B19">
      <w:pPr>
        <w:pStyle w:val="Listenabsatz"/>
        <w:numPr>
          <w:ilvl w:val="0"/>
          <w:numId w:val="19"/>
        </w:numPr>
        <w:spacing w:before="120" w:after="120"/>
        <w:ind w:left="426" w:hanging="426"/>
        <w:contextualSpacing w:val="0"/>
      </w:pPr>
      <w:r w:rsidRPr="001E6512">
        <w:rPr>
          <w:b/>
        </w:rPr>
        <w:t xml:space="preserve">Vordergründig </w:t>
      </w:r>
      <w:r>
        <w:rPr>
          <w:b/>
        </w:rPr>
        <w:t>ist</w:t>
      </w:r>
      <w:r w:rsidRPr="001E6512">
        <w:rPr>
          <w:b/>
        </w:rPr>
        <w:t xml:space="preserve"> das Augenmerk auf die Auslastung der Krankenhäuser und insbesondere der </w:t>
      </w:r>
      <w:r w:rsidR="00707B31">
        <w:rPr>
          <w:b/>
        </w:rPr>
        <w:t>i</w:t>
      </w:r>
      <w:r w:rsidRPr="001E6512">
        <w:rPr>
          <w:b/>
        </w:rPr>
        <w:t>ntensivmedizinis</w:t>
      </w:r>
      <w:r>
        <w:rPr>
          <w:b/>
        </w:rPr>
        <w:t>chen Abteilungen zu richten</w:t>
      </w:r>
      <w:r w:rsidRPr="001E6512">
        <w:rPr>
          <w:b/>
        </w:rPr>
        <w:t>.</w:t>
      </w:r>
      <w:r>
        <w:t xml:space="preserve"> </w:t>
      </w:r>
      <w:r w:rsidR="00052526">
        <w:t>Die 7-Tage-Inzidenz bleibt zumindest kurzfristig ein Parameter</w:t>
      </w:r>
      <w:r>
        <w:t xml:space="preserve">, der eine internationale </w:t>
      </w:r>
      <w:r w:rsidRPr="002B1AB5">
        <w:t>Vergleichbarkeit ermöglicht.</w:t>
      </w:r>
    </w:p>
    <w:p w14:paraId="0E2FAADD" w14:textId="676C482B" w:rsidR="00C5110C" w:rsidRPr="00052526" w:rsidRDefault="00052526" w:rsidP="00F41B19">
      <w:pPr>
        <w:pStyle w:val="Listenabsatz"/>
        <w:numPr>
          <w:ilvl w:val="0"/>
          <w:numId w:val="19"/>
        </w:numPr>
        <w:spacing w:before="120" w:after="120"/>
        <w:ind w:left="426" w:hanging="426"/>
        <w:contextualSpacing w:val="0"/>
      </w:pPr>
      <w:r>
        <w:rPr>
          <w:b/>
        </w:rPr>
        <w:t xml:space="preserve">Ausbau etablierter Systeme: </w:t>
      </w:r>
      <w:r w:rsidR="002B1AB5" w:rsidRPr="00707B31">
        <w:t>Instrumente für die syndromische und virologische Surveillance</w:t>
      </w:r>
      <w:r>
        <w:t xml:space="preserve"> akuter respiratorischer Erkrankungen</w:t>
      </w:r>
      <w:r w:rsidR="002B1AB5" w:rsidRPr="00707B31">
        <w:t xml:space="preserve">, die </w:t>
      </w:r>
      <w:r w:rsidR="00C5110C" w:rsidRPr="00707B31">
        <w:t xml:space="preserve">über das gesetzliche Meldewesen hinausgehen und </w:t>
      </w:r>
      <w:r w:rsidR="002B1AB5" w:rsidRPr="00707B31">
        <w:t xml:space="preserve">weniger von </w:t>
      </w:r>
      <w:r>
        <w:t>Test</w:t>
      </w:r>
      <w:r w:rsidR="002B1AB5" w:rsidRPr="00707B31">
        <w:t>strategien</w:t>
      </w:r>
      <w:r>
        <w:t xml:space="preserve"> abhängen</w:t>
      </w:r>
      <w:r w:rsidR="002B1AB5" w:rsidRPr="00707B31">
        <w:t>, sind bereits etabliert</w:t>
      </w:r>
      <w:r w:rsidR="00C5110C">
        <w:t xml:space="preserve">. Sie </w:t>
      </w:r>
      <w:r w:rsidR="00C5110C" w:rsidRPr="00C5110C">
        <w:rPr>
          <w:b/>
        </w:rPr>
        <w:t>müssen weiterentwickelt werden</w:t>
      </w:r>
      <w:r w:rsidR="00C5110C">
        <w:t xml:space="preserve">, so dass sie </w:t>
      </w:r>
      <w:r w:rsidR="00C5110C" w:rsidRPr="00052526">
        <w:t>ab Herbst 2022 eine belastbare Einschätzung der Krankheitslast mit SARS-CoV-2 in der Bevölkerung, der ambulanten Versorgung und der stationären Versorgung ermöglichen.</w:t>
      </w:r>
    </w:p>
    <w:p w14:paraId="615CC562" w14:textId="2535764B" w:rsidR="00C5110C" w:rsidRDefault="00707B31" w:rsidP="00F41B19">
      <w:pPr>
        <w:pStyle w:val="Listenabsatz"/>
        <w:numPr>
          <w:ilvl w:val="0"/>
          <w:numId w:val="19"/>
        </w:numPr>
        <w:spacing w:before="120" w:after="120"/>
        <w:ind w:left="426" w:hanging="426"/>
        <w:contextualSpacing w:val="0"/>
      </w:pPr>
      <w:r w:rsidRPr="00052526">
        <w:rPr>
          <w:b/>
        </w:rPr>
        <w:t xml:space="preserve">Mittelfristig Aufbau weiterer </w:t>
      </w:r>
      <w:r w:rsidR="00D67184">
        <w:rPr>
          <w:b/>
        </w:rPr>
        <w:t xml:space="preserve">Systeme für eine </w:t>
      </w:r>
      <w:proofErr w:type="spellStart"/>
      <w:r w:rsidRPr="00052526">
        <w:rPr>
          <w:b/>
        </w:rPr>
        <w:t>regionali</w:t>
      </w:r>
      <w:r w:rsidR="00D67184">
        <w:rPr>
          <w:b/>
        </w:rPr>
        <w:t>sierte</w:t>
      </w:r>
      <w:proofErr w:type="spellEnd"/>
      <w:r w:rsidR="00D67184">
        <w:rPr>
          <w:b/>
        </w:rPr>
        <w:t xml:space="preserve"> Betrachtung: </w:t>
      </w:r>
      <w:r w:rsidR="00052526">
        <w:t>Bei einer</w:t>
      </w:r>
      <w:r w:rsidRPr="00C11D8B">
        <w:t xml:space="preserve"> </w:t>
      </w:r>
      <w:r w:rsidR="005B676A" w:rsidRPr="00D67184">
        <w:t>kleinteiligere</w:t>
      </w:r>
      <w:r w:rsidRPr="00D67184">
        <w:t>n</w:t>
      </w:r>
      <w:r w:rsidR="005B676A" w:rsidRPr="00D67184">
        <w:t xml:space="preserve"> und repräsentative</w:t>
      </w:r>
      <w:r w:rsidRPr="00D67184">
        <w:t>n</w:t>
      </w:r>
      <w:r w:rsidR="005B676A" w:rsidRPr="00D67184">
        <w:t xml:space="preserve"> Surveillance</w:t>
      </w:r>
      <w:r w:rsidR="00D67184">
        <w:t xml:space="preserve"> könnten bspw.</w:t>
      </w:r>
      <w:r w:rsidR="005B676A" w:rsidRPr="00C11D8B">
        <w:t xml:space="preserve"> Fallzahlen summiert und zusätzlich regelhaft Detailinformationen festgelegter Parameter für eine repräsentative Stichprobe </w:t>
      </w:r>
      <w:r w:rsidR="00D67184">
        <w:t>übermittelt werden</w:t>
      </w:r>
      <w:r w:rsidR="005B676A" w:rsidRPr="00C11D8B">
        <w:t>.</w:t>
      </w:r>
      <w:r w:rsidR="00052526">
        <w:t xml:space="preserve"> </w:t>
      </w:r>
      <w:r w:rsidR="00D67184">
        <w:t xml:space="preserve">Zu prüfen ist ein </w:t>
      </w:r>
      <w:r w:rsidR="00C5110C" w:rsidRPr="00D67184">
        <w:rPr>
          <w:b/>
        </w:rPr>
        <w:t>bundesweites, vom Meldesystem unabhängiges Panel zur systematischen kontinuierlichen Überwachung der Infektionsdynamik von SARS-CoV-2</w:t>
      </w:r>
      <w:r w:rsidR="00C5110C">
        <w:t xml:space="preserve"> sowie anderen potentiell pandemischen Erregern zweckmäßig </w:t>
      </w:r>
      <w:r w:rsidR="00052526">
        <w:t>sein</w:t>
      </w:r>
      <w:r w:rsidR="00C5110C">
        <w:t xml:space="preserve"> (z. B. aufbauend auf RKI-SOEP).</w:t>
      </w:r>
    </w:p>
    <w:p w14:paraId="5834FB62" w14:textId="0915496D" w:rsidR="00C5110C" w:rsidRDefault="00C5110C" w:rsidP="00F41B19">
      <w:pPr>
        <w:pStyle w:val="Listenabsatz"/>
        <w:numPr>
          <w:ilvl w:val="0"/>
          <w:numId w:val="20"/>
        </w:numPr>
        <w:spacing w:before="120" w:after="120"/>
        <w:ind w:left="426" w:hanging="426"/>
        <w:contextualSpacing w:val="0"/>
      </w:pPr>
      <w:r>
        <w:t>Das BMG und das RKI werden gebeten, ein Konzept zur Umstellung der Surveillance zu erarbeiten.</w:t>
      </w:r>
    </w:p>
    <w:p w14:paraId="13271519" w14:textId="37FBA6DF" w:rsidR="005B676A" w:rsidRDefault="005B676A" w:rsidP="00F41B19">
      <w:pPr>
        <w:pStyle w:val="Listenabsatz"/>
        <w:numPr>
          <w:ilvl w:val="0"/>
          <w:numId w:val="19"/>
        </w:numPr>
        <w:spacing w:before="120" w:after="240"/>
        <w:ind w:left="426" w:hanging="426"/>
        <w:contextualSpacing w:val="0"/>
      </w:pPr>
      <w:r w:rsidRPr="009B07AC">
        <w:rPr>
          <w:b/>
        </w:rPr>
        <w:t>Auf Laborebene muss die Genomanalyse von SARS-CoV-2 aufrechterhalten werden</w:t>
      </w:r>
      <w:r>
        <w:t xml:space="preserve">, um </w:t>
      </w:r>
      <w:r w:rsidRPr="004C7E7A">
        <w:t xml:space="preserve">die Erkennung und Ausbreitung neuer bzw. besorgniserregender Varianten (Variants of Concern, </w:t>
      </w:r>
      <w:proofErr w:type="spellStart"/>
      <w:r w:rsidRPr="004C7E7A">
        <w:t>V</w:t>
      </w:r>
      <w:r>
        <w:t>oC</w:t>
      </w:r>
      <w:proofErr w:type="spellEnd"/>
      <w:r>
        <w:t>) frühzeitig zu erfassen.</w:t>
      </w:r>
    </w:p>
    <w:p w14:paraId="7DDC8C69" w14:textId="6537F720" w:rsidR="001110D7" w:rsidRPr="009B07AC" w:rsidRDefault="00827FB7" w:rsidP="002B1AB5">
      <w:pPr>
        <w:spacing w:before="120" w:after="120"/>
      </w:pPr>
      <w:r w:rsidRPr="009B07AC">
        <w:rPr>
          <w:b/>
        </w:rPr>
        <w:t>Wieder g</w:t>
      </w:r>
      <w:r w:rsidR="00E245A4" w:rsidRPr="009B07AC">
        <w:rPr>
          <w:b/>
        </w:rPr>
        <w:t>ezielt testen:</w:t>
      </w:r>
      <w:r w:rsidR="00E245A4">
        <w:t xml:space="preserve"> Testungen haben oberste Priorität für Diag</w:t>
      </w:r>
      <w:r w:rsidR="00A4369B">
        <w:t>n</w:t>
      </w:r>
      <w:r w:rsidR="00E245A4">
        <w:t xml:space="preserve">osesicherung und rechtzeitige Therapieentscheidungen. </w:t>
      </w:r>
      <w:r w:rsidR="001110D7">
        <w:t>Es geht</w:t>
      </w:r>
      <w:r w:rsidR="00456A25">
        <w:t xml:space="preserve"> insbesondere</w:t>
      </w:r>
      <w:r w:rsidR="001110D7">
        <w:t xml:space="preserve"> darum, </w:t>
      </w:r>
      <w:r w:rsidR="00456A25">
        <w:t xml:space="preserve">symptomatische </w:t>
      </w:r>
      <w:r w:rsidR="00363EB0">
        <w:t>Infektion</w:t>
      </w:r>
      <w:r w:rsidR="00456A25">
        <w:t>en</w:t>
      </w:r>
      <w:r w:rsidR="00363EB0">
        <w:t xml:space="preserve"> zu bestätigen und </w:t>
      </w:r>
      <w:r w:rsidR="001110D7">
        <w:t xml:space="preserve">Erkrankte zu erkennen, die </w:t>
      </w:r>
      <w:r w:rsidR="003025C4">
        <w:t>Risiken für einen schweren Krankheitsverlauf haben und ggf. eine rasche Behandlung benötigen</w:t>
      </w:r>
      <w:r w:rsidR="003025C4" w:rsidRPr="009B07AC">
        <w:t>.</w:t>
      </w:r>
      <w:r w:rsidR="00BB1AA5" w:rsidRPr="009B07AC">
        <w:rPr>
          <w:rFonts w:cs="Arial"/>
          <w:spacing w:val="-2"/>
        </w:rPr>
        <w:t xml:space="preserve"> </w:t>
      </w:r>
      <w:r w:rsidR="00BB1AA5" w:rsidRPr="00D67184">
        <w:t>Die Testung aus medizinischen Gründen sollte bei bestehender Symptomatik weitestgehend im Rahmen der bestehenden Regelversorgung erfolgen.</w:t>
      </w:r>
    </w:p>
    <w:p w14:paraId="4E1574A7" w14:textId="77FD5FB7" w:rsidR="009B07AC" w:rsidRPr="009B07AC" w:rsidRDefault="003025C4" w:rsidP="00837CB9">
      <w:pPr>
        <w:pStyle w:val="Listenabsatz"/>
        <w:numPr>
          <w:ilvl w:val="0"/>
          <w:numId w:val="13"/>
        </w:numPr>
        <w:spacing w:before="120" w:after="120"/>
        <w:contextualSpacing w:val="0"/>
      </w:pPr>
      <w:r w:rsidRPr="00837CB9">
        <w:rPr>
          <w:b/>
        </w:rPr>
        <w:t>P</w:t>
      </w:r>
      <w:r w:rsidR="00E245A4" w:rsidRPr="00837CB9">
        <w:rPr>
          <w:b/>
        </w:rPr>
        <w:t xml:space="preserve">erspektivisch </w:t>
      </w:r>
      <w:r w:rsidR="00827FB7" w:rsidRPr="00837CB9">
        <w:rPr>
          <w:b/>
        </w:rPr>
        <w:t>soll</w:t>
      </w:r>
      <w:r w:rsidR="00491CED" w:rsidRPr="00837CB9">
        <w:rPr>
          <w:b/>
        </w:rPr>
        <w:t>t</w:t>
      </w:r>
      <w:r w:rsidR="00827FB7" w:rsidRPr="00837CB9">
        <w:rPr>
          <w:b/>
        </w:rPr>
        <w:t>en</w:t>
      </w:r>
      <w:r w:rsidR="00555CF7" w:rsidRPr="00837CB9">
        <w:rPr>
          <w:b/>
        </w:rPr>
        <w:t xml:space="preserve"> b</w:t>
      </w:r>
      <w:r w:rsidRPr="00837CB9">
        <w:rPr>
          <w:b/>
        </w:rPr>
        <w:t xml:space="preserve">reit angelegte Testkonzepte </w:t>
      </w:r>
      <w:r w:rsidR="000247E6" w:rsidRPr="00837CB9">
        <w:rPr>
          <w:b/>
        </w:rPr>
        <w:t xml:space="preserve">außerhalb </w:t>
      </w:r>
      <w:r w:rsidR="00837CB9">
        <w:rPr>
          <w:b/>
        </w:rPr>
        <w:t>von</w:t>
      </w:r>
      <w:r w:rsidR="000247E6" w:rsidRPr="00837CB9">
        <w:rPr>
          <w:b/>
        </w:rPr>
        <w:t xml:space="preserve"> Einrichtungen </w:t>
      </w:r>
      <w:r w:rsidR="00837CB9">
        <w:rPr>
          <w:b/>
        </w:rPr>
        <w:t xml:space="preserve">mit vulnerablen Personengruppen </w:t>
      </w:r>
      <w:r w:rsidR="00837CB9" w:rsidRPr="00837CB9">
        <w:rPr>
          <w:b/>
        </w:rPr>
        <w:t>verlassen werden</w:t>
      </w:r>
      <w:r w:rsidR="009638CF" w:rsidRPr="00837CB9">
        <w:rPr>
          <w:b/>
        </w:rPr>
        <w:t>.</w:t>
      </w:r>
      <w:r w:rsidR="009638CF" w:rsidRPr="009B07AC">
        <w:t xml:space="preserve"> </w:t>
      </w:r>
      <w:r w:rsidR="00837CB9">
        <w:t>In diesen Einrichtungen sollten p</w:t>
      </w:r>
      <w:r w:rsidR="00613033" w:rsidRPr="009B07AC">
        <w:t xml:space="preserve">räventive Testungen, falls notwendig, durch bestehende Strukturen </w:t>
      </w:r>
      <w:r w:rsidR="00837CB9">
        <w:t xml:space="preserve">der Einrichtung </w:t>
      </w:r>
      <w:r w:rsidR="00613033" w:rsidRPr="009B07AC">
        <w:t xml:space="preserve">erfolgen; ggf. auch als serielle Testung. </w:t>
      </w:r>
    </w:p>
    <w:p w14:paraId="4BB463EB" w14:textId="0FFF3EB6" w:rsidR="00613033" w:rsidRPr="00837CB9" w:rsidRDefault="00613033" w:rsidP="009B07AC">
      <w:pPr>
        <w:pStyle w:val="Listenabsatz"/>
        <w:numPr>
          <w:ilvl w:val="0"/>
          <w:numId w:val="13"/>
        </w:numPr>
        <w:spacing w:before="120" w:after="120"/>
        <w:contextualSpacing w:val="0"/>
      </w:pPr>
      <w:r w:rsidRPr="00837CB9">
        <w:rPr>
          <w:b/>
        </w:rPr>
        <w:t>Durchführung von Testungen mit Antigenschnelltests weitestgehend in Form von Selbsttests in Eigenverantwortung</w:t>
      </w:r>
      <w:r w:rsidRPr="009B07AC">
        <w:t xml:space="preserve"> (ggf. zur kostenlosen Abgabe durch den Bund) und damit einhergehend </w:t>
      </w:r>
      <w:r w:rsidRPr="00837CB9">
        <w:t>Auflösung der Teststellen/-zentren-Infrastruktur und Aufhebung der Vergütung dafür.</w:t>
      </w:r>
    </w:p>
    <w:p w14:paraId="613D3703" w14:textId="06F59658" w:rsidR="006301C0" w:rsidRPr="002B1AB5" w:rsidRDefault="00E245A4" w:rsidP="00B2153D">
      <w:pPr>
        <w:spacing w:before="480" w:after="120"/>
        <w:rPr>
          <w:b/>
          <w:u w:val="single"/>
        </w:rPr>
      </w:pPr>
      <w:r w:rsidRPr="002B1AB5">
        <w:rPr>
          <w:b/>
          <w:u w:val="single"/>
        </w:rPr>
        <w:t>Handlungsfeld 2:</w:t>
      </w:r>
      <w:r w:rsidR="002B1AB5">
        <w:rPr>
          <w:b/>
          <w:u w:val="single"/>
        </w:rPr>
        <w:t xml:space="preserve"> Gezielte</w:t>
      </w:r>
      <w:r w:rsidR="00D67184">
        <w:rPr>
          <w:b/>
          <w:u w:val="single"/>
        </w:rPr>
        <w:t xml:space="preserve"> Absonderung und gezielter Schutz</w:t>
      </w:r>
    </w:p>
    <w:p w14:paraId="2A57914B" w14:textId="3D20166B" w:rsidR="000109CF" w:rsidRDefault="00E63D84" w:rsidP="00363EB0">
      <w:pPr>
        <w:spacing w:before="120" w:after="120"/>
      </w:pPr>
      <w:r>
        <w:t>Im Übergang von einem pandemischen zu einem endemischen Geschehen</w:t>
      </w:r>
      <w:r w:rsidR="00DD4BFB">
        <w:t xml:space="preserve"> sind die bisher mit großem Einsatz durch die Gesundheitsämter durchgeführten Containment-Maßnahmen bei Kontaktpersonen nicht mehr zielführend. Aufwand und erzielbare eindämmende Wirkung auf das Infektionsgeschehen</w:t>
      </w:r>
      <w:r w:rsidR="009B07AC">
        <w:t xml:space="preserve"> stehen</w:t>
      </w:r>
      <w:r w:rsidR="00DD4BFB">
        <w:t xml:space="preserve"> </w:t>
      </w:r>
      <w:r w:rsidR="00DD4BFB">
        <w:lastRenderedPageBreak/>
        <w:t>nicht mehr in einem sinnvollen Verhältnis. Vielmehr müssen sich die Maßnahmen der Gesundheitsämter</w:t>
      </w:r>
      <w:r w:rsidR="00472164" w:rsidRPr="00472164">
        <w:t xml:space="preserve"> </w:t>
      </w:r>
      <w:r w:rsidR="00DD4BFB">
        <w:t>auf die Eindämmung von Ausbrüchen im Kontext vulnerabler Gruppen</w:t>
      </w:r>
      <w:r w:rsidR="009B07AC">
        <w:t xml:space="preserve"> </w:t>
      </w:r>
      <w:r w:rsidR="00D12B9E">
        <w:t>konzentrieren.</w:t>
      </w:r>
    </w:p>
    <w:p w14:paraId="3E5B9183" w14:textId="541AC935" w:rsidR="00262541" w:rsidRDefault="00682759" w:rsidP="00D67184">
      <w:pPr>
        <w:pStyle w:val="Listenabsatz"/>
        <w:numPr>
          <w:ilvl w:val="0"/>
          <w:numId w:val="14"/>
        </w:numPr>
        <w:spacing w:before="120" w:after="120"/>
        <w:contextualSpacing w:val="0"/>
      </w:pPr>
      <w:r w:rsidRPr="00682759">
        <w:rPr>
          <w:b/>
          <w:u w:val="single"/>
        </w:rPr>
        <w:t>Isolation:</w:t>
      </w:r>
      <w:r>
        <w:rPr>
          <w:b/>
        </w:rPr>
        <w:t xml:space="preserve"> </w:t>
      </w:r>
      <w:r w:rsidR="00983C8A" w:rsidRPr="0090687B">
        <w:rPr>
          <w:b/>
        </w:rPr>
        <w:t>Nachweislich i</w:t>
      </w:r>
      <w:r w:rsidR="00262541" w:rsidRPr="0090687B">
        <w:rPr>
          <w:b/>
        </w:rPr>
        <w:t>nfizierte Personen müssen sich weiterhin absondern</w:t>
      </w:r>
      <w:r w:rsidR="00D67184">
        <w:rPr>
          <w:b/>
        </w:rPr>
        <w:t xml:space="preserve">; </w:t>
      </w:r>
      <w:r w:rsidR="00D67184" w:rsidRPr="00D67184">
        <w:t xml:space="preserve">eine Kontaktaufnahme mit jeder Indexperson ist </w:t>
      </w:r>
      <w:r w:rsidR="00D67184">
        <w:t xml:space="preserve">jedoch </w:t>
      </w:r>
      <w:r w:rsidR="00D67184" w:rsidRPr="00D67184">
        <w:t>nicht mehr erforderlich</w:t>
      </w:r>
      <w:r w:rsidR="0090687B" w:rsidRPr="0090687B">
        <w:rPr>
          <w:i/>
        </w:rPr>
        <w:t>.</w:t>
      </w:r>
      <w:r w:rsidR="0090687B" w:rsidRPr="0090687B">
        <w:t xml:space="preserve"> </w:t>
      </w:r>
      <w:r w:rsidR="00262541">
        <w:t xml:space="preserve">Die bereits geschaffenen </w:t>
      </w:r>
      <w:r w:rsidR="00262541" w:rsidRPr="00682759">
        <w:t>einheitlichen Regelungen sind</w:t>
      </w:r>
      <w:r w:rsidR="00262541">
        <w:t xml:space="preserve"> ein wichtiger Schritt</w:t>
      </w:r>
      <w:r w:rsidR="00584DE0">
        <w:t xml:space="preserve"> und geben Klarheit</w:t>
      </w:r>
      <w:r w:rsidR="00262541">
        <w:t>.</w:t>
      </w:r>
      <w:r w:rsidR="00837CB9" w:rsidRPr="00837CB9">
        <w:t xml:space="preserve"> </w:t>
      </w:r>
      <w:r w:rsidR="00262541">
        <w:t xml:space="preserve">Das RKI wird gebeten, weitere </w:t>
      </w:r>
      <w:r w:rsidR="00262541" w:rsidRPr="00682759">
        <w:rPr>
          <w:b/>
        </w:rPr>
        <w:t xml:space="preserve">Vereinfachungen </w:t>
      </w:r>
      <w:r w:rsidR="00613033" w:rsidRPr="00682759">
        <w:rPr>
          <w:b/>
        </w:rPr>
        <w:t>auf wenige einheitliche Zeiträume</w:t>
      </w:r>
      <w:r w:rsidR="00613033" w:rsidRPr="00682759">
        <w:t xml:space="preserve"> </w:t>
      </w:r>
      <w:r w:rsidR="00262541" w:rsidRPr="00682759">
        <w:t>wie beispielsweise</w:t>
      </w:r>
      <w:r w:rsidR="00262541">
        <w:t xml:space="preserve"> in den USA – 5 Tage Isolation bzw. 5 Tage Quarantäne sowie 5 weitere Tage Maskentragen – zu prüfen.</w:t>
      </w:r>
      <w:r w:rsidR="00262541" w:rsidRPr="00BE7B41">
        <w:t xml:space="preserve"> </w:t>
      </w:r>
    </w:p>
    <w:p w14:paraId="002C7D69" w14:textId="52FEC1D9" w:rsidR="003025C4" w:rsidRDefault="00613033" w:rsidP="00D71270">
      <w:pPr>
        <w:pStyle w:val="Kommentartext"/>
        <w:numPr>
          <w:ilvl w:val="0"/>
          <w:numId w:val="14"/>
        </w:numPr>
        <w:spacing w:before="120" w:after="120"/>
      </w:pPr>
      <w:r w:rsidRPr="00682759">
        <w:rPr>
          <w:b/>
          <w:sz w:val="22"/>
          <w:szCs w:val="22"/>
          <w:u w:val="single"/>
        </w:rPr>
        <w:t>Quarantäne</w:t>
      </w:r>
      <w:r w:rsidR="00682759" w:rsidRPr="00682759">
        <w:rPr>
          <w:b/>
          <w:sz w:val="22"/>
          <w:szCs w:val="22"/>
          <w:u w:val="single"/>
        </w:rPr>
        <w:t>:</w:t>
      </w:r>
      <w:r w:rsidR="00682759" w:rsidRPr="00682759">
        <w:rPr>
          <w:b/>
          <w:sz w:val="22"/>
          <w:szCs w:val="22"/>
        </w:rPr>
        <w:t xml:space="preserve"> </w:t>
      </w:r>
      <w:r w:rsidR="00682759" w:rsidRPr="00682759">
        <w:rPr>
          <w:sz w:val="22"/>
          <w:szCs w:val="22"/>
        </w:rPr>
        <w:t>Keine</w:t>
      </w:r>
      <w:r w:rsidRPr="00682759">
        <w:rPr>
          <w:sz w:val="22"/>
          <w:szCs w:val="22"/>
        </w:rPr>
        <w:t xml:space="preserve"> </w:t>
      </w:r>
      <w:r w:rsidR="00682759" w:rsidRPr="00682759">
        <w:rPr>
          <w:sz w:val="22"/>
          <w:szCs w:val="22"/>
        </w:rPr>
        <w:t xml:space="preserve">Quarantänepflicht für </w:t>
      </w:r>
      <w:r w:rsidRPr="00682759">
        <w:rPr>
          <w:sz w:val="22"/>
          <w:szCs w:val="22"/>
        </w:rPr>
        <w:t>vollständig geimpfte/</w:t>
      </w:r>
      <w:proofErr w:type="spellStart"/>
      <w:r w:rsidRPr="00682759">
        <w:rPr>
          <w:sz w:val="22"/>
          <w:szCs w:val="22"/>
        </w:rPr>
        <w:t>geboosterte</w:t>
      </w:r>
      <w:proofErr w:type="spellEnd"/>
      <w:r w:rsidRPr="00682759">
        <w:rPr>
          <w:sz w:val="22"/>
          <w:szCs w:val="22"/>
        </w:rPr>
        <w:t xml:space="preserve">/genesene Kontaktpersonen. </w:t>
      </w:r>
      <w:r w:rsidR="00682759" w:rsidRPr="00682759">
        <w:rPr>
          <w:sz w:val="22"/>
          <w:szCs w:val="22"/>
        </w:rPr>
        <w:t xml:space="preserve">Für </w:t>
      </w:r>
      <w:proofErr w:type="spellStart"/>
      <w:r w:rsidR="00682759" w:rsidRPr="00682759">
        <w:rPr>
          <w:sz w:val="22"/>
          <w:szCs w:val="22"/>
        </w:rPr>
        <w:t>ungeimpfte</w:t>
      </w:r>
      <w:proofErr w:type="spellEnd"/>
      <w:r w:rsidR="00682759" w:rsidRPr="00682759">
        <w:rPr>
          <w:sz w:val="22"/>
          <w:szCs w:val="22"/>
        </w:rPr>
        <w:t xml:space="preserve"> bzw. nicht genesene </w:t>
      </w:r>
      <w:r w:rsidR="00682759" w:rsidRPr="00682759">
        <w:rPr>
          <w:b/>
          <w:sz w:val="22"/>
          <w:szCs w:val="22"/>
        </w:rPr>
        <w:t>Haushaltsmitglieder infizierter Personen</w:t>
      </w:r>
      <w:r w:rsidR="00682759" w:rsidRPr="00682759">
        <w:rPr>
          <w:sz w:val="22"/>
          <w:szCs w:val="22"/>
        </w:rPr>
        <w:t xml:space="preserve"> in einem </w:t>
      </w:r>
      <w:r w:rsidR="00837CB9" w:rsidRPr="00584DE0">
        <w:rPr>
          <w:sz w:val="22"/>
          <w:szCs w:val="22"/>
        </w:rPr>
        <w:t>Üb</w:t>
      </w:r>
      <w:r w:rsidR="00837CB9" w:rsidRPr="00682759">
        <w:rPr>
          <w:sz w:val="22"/>
          <w:szCs w:val="22"/>
        </w:rPr>
        <w:t>ergangszeitraum</w:t>
      </w:r>
      <w:r w:rsidR="00837CB9" w:rsidRPr="00682759">
        <w:rPr>
          <w:b/>
          <w:sz w:val="22"/>
          <w:szCs w:val="22"/>
        </w:rPr>
        <w:t xml:space="preserve"> weiterhin</w:t>
      </w:r>
      <w:r w:rsidR="00C50A1F" w:rsidRPr="00682759">
        <w:rPr>
          <w:b/>
          <w:sz w:val="22"/>
          <w:szCs w:val="22"/>
        </w:rPr>
        <w:t xml:space="preserve"> Quarantänepflicht</w:t>
      </w:r>
      <w:r w:rsidR="00837CB9" w:rsidRPr="00682759">
        <w:rPr>
          <w:b/>
          <w:sz w:val="22"/>
          <w:szCs w:val="22"/>
        </w:rPr>
        <w:t xml:space="preserve">, </w:t>
      </w:r>
      <w:r w:rsidR="00837CB9" w:rsidRPr="00682759">
        <w:rPr>
          <w:sz w:val="22"/>
          <w:szCs w:val="22"/>
        </w:rPr>
        <w:t>da sie</w:t>
      </w:r>
      <w:r w:rsidR="00837CB9" w:rsidRPr="00682759">
        <w:rPr>
          <w:b/>
          <w:sz w:val="22"/>
          <w:szCs w:val="22"/>
        </w:rPr>
        <w:t xml:space="preserve"> </w:t>
      </w:r>
      <w:r w:rsidR="003025C4" w:rsidRPr="00682759">
        <w:rPr>
          <w:sz w:val="22"/>
          <w:szCs w:val="22"/>
        </w:rPr>
        <w:t xml:space="preserve">einem </w:t>
      </w:r>
      <w:r w:rsidR="00E63A06" w:rsidRPr="00682759">
        <w:rPr>
          <w:sz w:val="22"/>
          <w:szCs w:val="22"/>
        </w:rPr>
        <w:t xml:space="preserve">besonders hohen </w:t>
      </w:r>
      <w:r w:rsidR="003025C4" w:rsidRPr="00682759">
        <w:rPr>
          <w:sz w:val="22"/>
          <w:szCs w:val="22"/>
        </w:rPr>
        <w:t>Ansteckungsrisiko</w:t>
      </w:r>
      <w:r w:rsidR="00837CB9" w:rsidRPr="00682759">
        <w:rPr>
          <w:sz w:val="22"/>
          <w:szCs w:val="22"/>
        </w:rPr>
        <w:t xml:space="preserve"> unterliegen</w:t>
      </w:r>
      <w:r w:rsidR="00F6740C" w:rsidRPr="00682759">
        <w:rPr>
          <w:sz w:val="22"/>
          <w:szCs w:val="22"/>
        </w:rPr>
        <w:t xml:space="preserve">. </w:t>
      </w:r>
      <w:r w:rsidR="003025C4" w:rsidRPr="00682759">
        <w:rPr>
          <w:b/>
          <w:sz w:val="22"/>
          <w:szCs w:val="22"/>
        </w:rPr>
        <w:t>I</w:t>
      </w:r>
      <w:r w:rsidR="009F412A" w:rsidRPr="00682759">
        <w:rPr>
          <w:b/>
          <w:sz w:val="22"/>
          <w:szCs w:val="22"/>
        </w:rPr>
        <w:t>n allen anderen Fällen kein</w:t>
      </w:r>
      <w:r w:rsidR="0068462E" w:rsidRPr="00682759">
        <w:rPr>
          <w:b/>
          <w:sz w:val="22"/>
          <w:szCs w:val="22"/>
        </w:rPr>
        <w:t>e</w:t>
      </w:r>
      <w:r w:rsidR="009F412A" w:rsidRPr="00682759">
        <w:rPr>
          <w:b/>
          <w:sz w:val="22"/>
          <w:szCs w:val="22"/>
        </w:rPr>
        <w:t xml:space="preserve"> </w:t>
      </w:r>
      <w:r w:rsidR="003025C4" w:rsidRPr="00682759">
        <w:rPr>
          <w:b/>
          <w:sz w:val="22"/>
          <w:szCs w:val="22"/>
        </w:rPr>
        <w:t>Kontaktpersonen-Nachverfolgung mehr</w:t>
      </w:r>
      <w:r w:rsidR="00682759">
        <w:rPr>
          <w:b/>
          <w:sz w:val="22"/>
          <w:szCs w:val="22"/>
        </w:rPr>
        <w:t xml:space="preserve">, </w:t>
      </w:r>
      <w:r w:rsidR="00584DE0" w:rsidRPr="00584DE0">
        <w:rPr>
          <w:sz w:val="22"/>
          <w:szCs w:val="22"/>
        </w:rPr>
        <w:t>sondern</w:t>
      </w:r>
      <w:r w:rsidR="003025C4" w:rsidRPr="00584DE0">
        <w:rPr>
          <w:sz w:val="22"/>
          <w:szCs w:val="22"/>
        </w:rPr>
        <w:t xml:space="preserve"> Aufruf</w:t>
      </w:r>
      <w:r w:rsidR="003025C4" w:rsidRPr="00682759">
        <w:rPr>
          <w:sz w:val="22"/>
          <w:szCs w:val="22"/>
        </w:rPr>
        <w:t xml:space="preserve"> zu eigenverantwortlichem Handeln mit freiwillige</w:t>
      </w:r>
      <w:r w:rsidR="009F412A" w:rsidRPr="00682759">
        <w:rPr>
          <w:sz w:val="22"/>
          <w:szCs w:val="22"/>
        </w:rPr>
        <w:t>r Kontaktreduktion, sorgfältiger Beachtung der AHA + L-Regeln, Testung und Symptom-Monitoring</w:t>
      </w:r>
      <w:r w:rsidR="00682759">
        <w:rPr>
          <w:sz w:val="22"/>
          <w:szCs w:val="22"/>
        </w:rPr>
        <w:t xml:space="preserve"> nach Risikokontakt</w:t>
      </w:r>
      <w:r w:rsidR="009F412A" w:rsidRPr="00682759">
        <w:rPr>
          <w:sz w:val="22"/>
          <w:szCs w:val="22"/>
        </w:rPr>
        <w:t>.</w:t>
      </w:r>
      <w:r w:rsidR="00682759" w:rsidRPr="00682759">
        <w:rPr>
          <w:sz w:val="22"/>
          <w:szCs w:val="22"/>
        </w:rPr>
        <w:t xml:space="preserve"> </w:t>
      </w:r>
      <w:r w:rsidR="00682759" w:rsidRPr="00682759">
        <w:rPr>
          <w:b/>
          <w:sz w:val="22"/>
          <w:szCs w:val="22"/>
        </w:rPr>
        <w:t>Zukünftig sollte die Quarantänepflicht durch Tätigkeitsverbote nach § 31 IfSG bei einer Tätigkeit mit Gefährdung Dritter ersetzt werden</w:t>
      </w:r>
      <w:r w:rsidR="00682759" w:rsidRPr="00682759">
        <w:rPr>
          <w:sz w:val="22"/>
          <w:szCs w:val="22"/>
        </w:rPr>
        <w:t>.</w:t>
      </w:r>
    </w:p>
    <w:p w14:paraId="2DD8730C" w14:textId="70E35B97" w:rsidR="009F412A" w:rsidRDefault="00BE7B41" w:rsidP="00BE7B41">
      <w:pPr>
        <w:pStyle w:val="Listenabsatz"/>
        <w:numPr>
          <w:ilvl w:val="0"/>
          <w:numId w:val="14"/>
        </w:numPr>
        <w:spacing w:before="120" w:after="120"/>
        <w:contextualSpacing w:val="0"/>
      </w:pPr>
      <w:r>
        <w:t xml:space="preserve">In Situationen, in denen viele Menschen in Innenräumen aufeinandertreffen (Veranstaltungen, ÖPNV, Einzelhandel) ist das Tragen von </w:t>
      </w:r>
      <w:r w:rsidRPr="00C32686">
        <w:rPr>
          <w:b/>
        </w:rPr>
        <w:t>Masken</w:t>
      </w:r>
      <w:r>
        <w:t xml:space="preserve"> (möglichst FFP2) auch weiterhin eine wichtige und effektive Maßnahme des Primärschutzes. Der Wegfall der Maskenpflicht in diesen Bereichen ist daher eher ein langfristiges Ziel</w:t>
      </w:r>
      <w:r w:rsidR="00C32686">
        <w:t xml:space="preserve"> mit Blick auf die postpandemische Phase</w:t>
      </w:r>
      <w:r>
        <w:t>.</w:t>
      </w:r>
    </w:p>
    <w:p w14:paraId="7924F0B7" w14:textId="5D607FD2" w:rsidR="003D2A68" w:rsidRPr="00307F8D" w:rsidRDefault="003D2A68" w:rsidP="00BE7B41">
      <w:pPr>
        <w:pStyle w:val="Listenabsatz"/>
        <w:numPr>
          <w:ilvl w:val="0"/>
          <w:numId w:val="14"/>
        </w:numPr>
        <w:spacing w:before="120" w:after="120"/>
        <w:contextualSpacing w:val="0"/>
      </w:pPr>
      <w:r w:rsidRPr="00307F8D">
        <w:t xml:space="preserve">Im Zuge der schrittweisen </w:t>
      </w:r>
      <w:r w:rsidR="00E95BEE" w:rsidRPr="00307F8D">
        <w:t>Abkehr von großflächig angelegten</w:t>
      </w:r>
      <w:r w:rsidRPr="00307F8D">
        <w:t xml:space="preserve"> ungezielte</w:t>
      </w:r>
      <w:r w:rsidR="00E95BEE" w:rsidRPr="00307F8D">
        <w:t>n</w:t>
      </w:r>
      <w:r w:rsidRPr="00307F8D">
        <w:t xml:space="preserve"> Testungen sollten </w:t>
      </w:r>
      <w:r w:rsidRPr="00584DE0">
        <w:rPr>
          <w:b/>
        </w:rPr>
        <w:t>auch 2G Plus</w:t>
      </w:r>
      <w:r w:rsidR="00584DE0">
        <w:rPr>
          <w:b/>
        </w:rPr>
        <w:t>-</w:t>
      </w:r>
      <w:r w:rsidRPr="00584DE0">
        <w:rPr>
          <w:b/>
        </w:rPr>
        <w:t xml:space="preserve"> und 3G-Zugangsbeschränkungen</w:t>
      </w:r>
      <w:r w:rsidRPr="00307F8D">
        <w:t xml:space="preserve"> für bestimmte Bereiche des öffentlichen Lebens (z.B. Einzelhandel, </w:t>
      </w:r>
      <w:r w:rsidR="00E95BEE" w:rsidRPr="00307F8D">
        <w:t xml:space="preserve">Kulturveranstaltungen, Sportveranstaltungen) </w:t>
      </w:r>
      <w:r w:rsidR="003951B5" w:rsidRPr="00584DE0">
        <w:rPr>
          <w:b/>
        </w:rPr>
        <w:t xml:space="preserve">schnell </w:t>
      </w:r>
      <w:r w:rsidR="00E95BEE" w:rsidRPr="00584DE0">
        <w:rPr>
          <w:b/>
        </w:rPr>
        <w:t>aufgehoben</w:t>
      </w:r>
      <w:r w:rsidR="00E95BEE" w:rsidRPr="00307F8D">
        <w:t xml:space="preserve"> werden.</w:t>
      </w:r>
    </w:p>
    <w:p w14:paraId="4902E7D6" w14:textId="20E4C8D5" w:rsidR="00584DE0" w:rsidRDefault="00584DE0"/>
    <w:p w14:paraId="745FEF5D" w14:textId="79B40428" w:rsidR="00060042" w:rsidRPr="009B5163" w:rsidRDefault="009B5163" w:rsidP="00363EB0">
      <w:pPr>
        <w:spacing w:before="120" w:after="120"/>
        <w:rPr>
          <w:b/>
          <w:u w:val="single"/>
        </w:rPr>
      </w:pPr>
      <w:r w:rsidRPr="009B5163">
        <w:rPr>
          <w:b/>
          <w:u w:val="single"/>
        </w:rPr>
        <w:t xml:space="preserve">Handlungsfeld 3: Breite </w:t>
      </w:r>
      <w:r w:rsidR="00060042" w:rsidRPr="009B5163">
        <w:rPr>
          <w:b/>
          <w:u w:val="single"/>
        </w:rPr>
        <w:t>Kommunikation</w:t>
      </w:r>
    </w:p>
    <w:p w14:paraId="49958B0D" w14:textId="1F87C33D" w:rsidR="00B56C46" w:rsidRDefault="00B56C46" w:rsidP="00363EB0">
      <w:pPr>
        <w:spacing w:before="120" w:after="120"/>
      </w:pPr>
      <w:r w:rsidRPr="00B56C46">
        <w:t xml:space="preserve">Krisenkommunikation </w:t>
      </w:r>
      <w:r w:rsidR="006118F4">
        <w:t xml:space="preserve">muss </w:t>
      </w:r>
      <w:r w:rsidR="009B5163">
        <w:t xml:space="preserve">die Menschen </w:t>
      </w:r>
      <w:r w:rsidRPr="00B56C46">
        <w:t xml:space="preserve">informieren und </w:t>
      </w:r>
      <w:r w:rsidR="009B5163">
        <w:t xml:space="preserve">es ihnen </w:t>
      </w:r>
      <w:r w:rsidR="00BC62A6">
        <w:t>ermöglichen</w:t>
      </w:r>
      <w:r w:rsidR="006118F4">
        <w:t>,</w:t>
      </w:r>
      <w:r w:rsidR="00BC62A6">
        <w:t xml:space="preserve"> </w:t>
      </w:r>
      <w:r w:rsidR="00BC62A6" w:rsidRPr="00BC62A6">
        <w:t>Risiken für sich und andere einzuschätzen und die entsprechenden Schutzmaßnahmen umzusetzen.</w:t>
      </w:r>
      <w:r w:rsidR="00BC62A6">
        <w:t xml:space="preserve"> </w:t>
      </w:r>
      <w:r>
        <w:t xml:space="preserve">Gerade bei einer Umstellung der Strategie ist eine transparente und verständliche Kommunikation </w:t>
      </w:r>
      <w:r w:rsidR="00682759">
        <w:t>zentral</w:t>
      </w:r>
      <w:r w:rsidR="00D45EB2">
        <w:t xml:space="preserve">, da </w:t>
      </w:r>
      <w:r w:rsidR="009B5163">
        <w:t xml:space="preserve">sich </w:t>
      </w:r>
      <w:r w:rsidR="00D45EB2">
        <w:t xml:space="preserve">das jetzt notwendige und sinnvolle Vorgehen in </w:t>
      </w:r>
      <w:r w:rsidR="009B5163">
        <w:t xml:space="preserve">vielen Aspekten </w:t>
      </w:r>
      <w:r w:rsidR="00D45EB2">
        <w:t>von dem bis</w:t>
      </w:r>
      <w:r w:rsidR="00E63D84">
        <w:t>her propagierten unterscheidet.</w:t>
      </w:r>
      <w:r w:rsidR="009F412A">
        <w:t xml:space="preserve"> </w:t>
      </w:r>
    </w:p>
    <w:p w14:paraId="78ECBFBB" w14:textId="62D11118" w:rsidR="00A6106C" w:rsidRDefault="00A6106C" w:rsidP="00F41B19">
      <w:pPr>
        <w:pStyle w:val="Listenabsatz"/>
        <w:numPr>
          <w:ilvl w:val="0"/>
          <w:numId w:val="16"/>
        </w:numPr>
        <w:spacing w:before="120" w:after="120"/>
        <w:ind w:left="284" w:hanging="284"/>
        <w:contextualSpacing w:val="0"/>
      </w:pPr>
      <w:r w:rsidRPr="009B5163">
        <w:rPr>
          <w:b/>
        </w:rPr>
        <w:t>Klarheit schaffen über die</w:t>
      </w:r>
      <w:r w:rsidR="00363EB0" w:rsidRPr="009B5163">
        <w:rPr>
          <w:b/>
        </w:rPr>
        <w:t xml:space="preserve"> entscheidenden</w:t>
      </w:r>
      <w:r w:rsidRPr="009B5163">
        <w:rPr>
          <w:b/>
        </w:rPr>
        <w:t xml:space="preserve"> Infektionsschutzmaßnahmen:</w:t>
      </w:r>
      <w:r w:rsidR="009B5163" w:rsidRPr="009B5163">
        <w:rPr>
          <w:b/>
        </w:rPr>
        <w:t xml:space="preserve"> </w:t>
      </w:r>
      <w:r w:rsidR="009B5163">
        <w:t xml:space="preserve">Im Fokus steht nicht die Frage: „Was müssen wir abschaffen?“, sondern vielmehr: </w:t>
      </w:r>
      <w:r w:rsidR="009B5163" w:rsidRPr="009B5163">
        <w:rPr>
          <w:b/>
        </w:rPr>
        <w:t>„Was bleibt und hilft?“</w:t>
      </w:r>
      <w:r w:rsidR="009B5163">
        <w:t>.</w:t>
      </w:r>
      <w:r w:rsidR="009B5163" w:rsidRPr="009B5163">
        <w:t xml:space="preserve"> </w:t>
      </w:r>
      <w:r w:rsidR="009B5163" w:rsidRPr="00682759">
        <w:t>Durch eine hohe Impfquote und eigenverantwortliches Handeln kann der Weg zur Normalität beginnen</w:t>
      </w:r>
      <w:r w:rsidR="009B5163">
        <w:t xml:space="preserve">: </w:t>
      </w:r>
      <w:r w:rsidR="009B5163" w:rsidRPr="009B5163">
        <w:rPr>
          <w:b/>
        </w:rPr>
        <w:t>Impfen macht den Unterschied</w:t>
      </w:r>
      <w:r w:rsidR="009B5163">
        <w:rPr>
          <w:b/>
        </w:rPr>
        <w:t>!</w:t>
      </w:r>
      <w:r w:rsidR="0057747A" w:rsidRPr="009B5163">
        <w:rPr>
          <w:b/>
        </w:rPr>
        <w:t xml:space="preserve"> </w:t>
      </w:r>
      <w:r>
        <w:t>Die</w:t>
      </w:r>
      <w:r w:rsidR="00363EB0">
        <w:t xml:space="preserve"> </w:t>
      </w:r>
      <w:r w:rsidRPr="009B5163">
        <w:rPr>
          <w:b/>
        </w:rPr>
        <w:t>Nutzung persönlicher Infektionsschutzmaßnahmen</w:t>
      </w:r>
      <w:r>
        <w:t xml:space="preserve">, insbesondere des Maskentragens, liegt perspektivisch in der Eigenverantwortung entsprechend </w:t>
      </w:r>
      <w:r w:rsidR="0054034D">
        <w:t>d</w:t>
      </w:r>
      <w:r>
        <w:t xml:space="preserve">er persönlichen Risikoakzeptanz. </w:t>
      </w:r>
    </w:p>
    <w:p w14:paraId="4C93F6FD" w14:textId="1A450E10" w:rsidR="00A6106C" w:rsidRDefault="00A6106C" w:rsidP="00F41B19">
      <w:pPr>
        <w:pStyle w:val="Listenabsatz"/>
        <w:numPr>
          <w:ilvl w:val="0"/>
          <w:numId w:val="16"/>
        </w:numPr>
        <w:spacing w:before="120" w:after="120"/>
        <w:ind w:left="284" w:hanging="284"/>
        <w:contextualSpacing w:val="0"/>
      </w:pPr>
      <w:r w:rsidRPr="0068462E">
        <w:rPr>
          <w:b/>
        </w:rPr>
        <w:t xml:space="preserve">Infektionen </w:t>
      </w:r>
      <w:r w:rsidR="00363EB0" w:rsidRPr="0068462E">
        <w:rPr>
          <w:b/>
        </w:rPr>
        <w:t>dürfen zugelassen werden</w:t>
      </w:r>
      <w:r w:rsidR="0068462E">
        <w:rPr>
          <w:b/>
        </w:rPr>
        <w:t>!</w:t>
      </w:r>
      <w:r w:rsidR="0068462E">
        <w:t xml:space="preserve"> </w:t>
      </w:r>
      <w:r w:rsidR="00682759">
        <w:t xml:space="preserve">Kinder und geimpfte Menschen erkranken in der Regel nicht schwer. </w:t>
      </w:r>
      <w:r w:rsidR="0068462E">
        <w:t>Die Be</w:t>
      </w:r>
      <w:r>
        <w:t xml:space="preserve">lastung des Gesundheitssystems </w:t>
      </w:r>
      <w:r w:rsidR="0057747A">
        <w:t xml:space="preserve">wird </w:t>
      </w:r>
      <w:r w:rsidR="0068462E" w:rsidRPr="0068462E">
        <w:t xml:space="preserve">weiter beobachtet, um ggf. Maßnahmen </w:t>
      </w:r>
      <w:proofErr w:type="gramStart"/>
      <w:r w:rsidR="0068462E" w:rsidRPr="0068462E">
        <w:t>wieder einzufüh</w:t>
      </w:r>
      <w:r w:rsidR="0068462E">
        <w:t>ren</w:t>
      </w:r>
      <w:proofErr w:type="gramEnd"/>
      <w:r w:rsidR="0068462E">
        <w:t xml:space="preserve">, wenn Überlastung </w:t>
      </w:r>
      <w:r>
        <w:t xml:space="preserve">droht. </w:t>
      </w:r>
      <w:r w:rsidR="00363EB0">
        <w:t xml:space="preserve">Nicht verschwiegen werden darf dabei die </w:t>
      </w:r>
      <w:r>
        <w:t>Long COVID-</w:t>
      </w:r>
      <w:r w:rsidR="00363EB0">
        <w:t>Problematik</w:t>
      </w:r>
      <w:r>
        <w:t xml:space="preserve">, auch hier </w:t>
      </w:r>
      <w:r w:rsidR="009B5163">
        <w:t>ist</w:t>
      </w:r>
      <w:r w:rsidR="00363EB0">
        <w:t xml:space="preserve"> </w:t>
      </w:r>
      <w:r w:rsidR="00BE7B41">
        <w:t xml:space="preserve">verstärkte </w:t>
      </w:r>
      <w:r>
        <w:t xml:space="preserve">Aufklärung </w:t>
      </w:r>
      <w:r w:rsidR="009B5163">
        <w:t>notwendig</w:t>
      </w:r>
      <w:r>
        <w:t>.</w:t>
      </w:r>
    </w:p>
    <w:p w14:paraId="7EE9C672" w14:textId="40F25460" w:rsidR="00584DE0" w:rsidRDefault="00584DE0" w:rsidP="00F41B19">
      <w:pPr>
        <w:pStyle w:val="Listenabsatz"/>
        <w:numPr>
          <w:ilvl w:val="0"/>
          <w:numId w:val="16"/>
        </w:numPr>
        <w:spacing w:before="120" w:after="120"/>
        <w:ind w:left="284" w:hanging="284"/>
        <w:contextualSpacing w:val="0"/>
      </w:pPr>
      <w:r>
        <w:rPr>
          <w:b/>
        </w:rPr>
        <w:t>V</w:t>
      </w:r>
      <w:r w:rsidRPr="006118F4">
        <w:rPr>
          <w:b/>
        </w:rPr>
        <w:t xml:space="preserve">on einer direktiv-paternalistischen Betreuung </w:t>
      </w:r>
      <w:r>
        <w:rPr>
          <w:b/>
        </w:rPr>
        <w:t xml:space="preserve">der Einzelfälle hin </w:t>
      </w:r>
      <w:r w:rsidRPr="006118F4">
        <w:rPr>
          <w:b/>
        </w:rPr>
        <w:t>zu eigenverantwortlichem individuellem Handeln</w:t>
      </w:r>
      <w:r>
        <w:rPr>
          <w:b/>
        </w:rPr>
        <w:t>:</w:t>
      </w:r>
      <w:r>
        <w:t xml:space="preserve"> Es gilt die Erwartungshaltung zu verändern, dass </w:t>
      </w:r>
      <w:r w:rsidRPr="00584DE0">
        <w:rPr>
          <w:b/>
        </w:rPr>
        <w:t>Indexfälle und Kontaktpersonen</w:t>
      </w:r>
      <w:r>
        <w:t xml:space="preserve"> umgehend einen Anruf des Gesundheitsamtes erhalten. Es stehen ausreichend Informationsangebote bereit. Für vulnerable Gruppen sind Schutz und Betreuung sichergestellt.</w:t>
      </w:r>
    </w:p>
    <w:p w14:paraId="5C3D2A03" w14:textId="5704C2D6" w:rsidR="0054034D" w:rsidRDefault="009B5163" w:rsidP="00F41B19">
      <w:pPr>
        <w:pStyle w:val="Listenabsatz"/>
        <w:numPr>
          <w:ilvl w:val="0"/>
          <w:numId w:val="16"/>
        </w:numPr>
        <w:spacing w:before="120" w:after="120"/>
        <w:ind w:left="284" w:hanging="284"/>
        <w:contextualSpacing w:val="0"/>
      </w:pPr>
      <w:r w:rsidRPr="009B5163">
        <w:rPr>
          <w:b/>
        </w:rPr>
        <w:t>Verständnis und Wissen sichern die Kooperationsbereitschaft der Bevölkerung:</w:t>
      </w:r>
      <w:r>
        <w:t xml:space="preserve"> </w:t>
      </w:r>
      <w:r w:rsidR="0054034D" w:rsidRPr="009B5163">
        <w:rPr>
          <w:b/>
        </w:rPr>
        <w:t xml:space="preserve">Es bedarf einer </w:t>
      </w:r>
      <w:r w:rsidR="00A6106C" w:rsidRPr="009B5163">
        <w:rPr>
          <w:b/>
        </w:rPr>
        <w:t>deutschlandweite</w:t>
      </w:r>
      <w:r w:rsidR="0054034D" w:rsidRPr="009B5163">
        <w:rPr>
          <w:b/>
        </w:rPr>
        <w:t>n</w:t>
      </w:r>
      <w:r w:rsidR="006118F4" w:rsidRPr="009B5163">
        <w:rPr>
          <w:b/>
        </w:rPr>
        <w:t>, breit angelegten</w:t>
      </w:r>
      <w:r w:rsidR="00A6106C" w:rsidRPr="009B5163">
        <w:rPr>
          <w:b/>
        </w:rPr>
        <w:t xml:space="preserve"> Kampagne</w:t>
      </w:r>
      <w:r w:rsidR="0054034D">
        <w:t xml:space="preserve">, die </w:t>
      </w:r>
      <w:r w:rsidR="003951B5" w:rsidRPr="006118F4">
        <w:t>leicht</w:t>
      </w:r>
      <w:r w:rsidR="006118F4" w:rsidRPr="006118F4">
        <w:t xml:space="preserve"> </w:t>
      </w:r>
      <w:r w:rsidR="003951B5" w:rsidRPr="006118F4">
        <w:t>verständlich</w:t>
      </w:r>
      <w:r w:rsidR="0054034D" w:rsidRPr="006118F4">
        <w:t xml:space="preserve"> informiert</w:t>
      </w:r>
      <w:r w:rsidR="0054034D">
        <w:t xml:space="preserve">, auf Änderungen vorbereitet und mitnimmt. Die </w:t>
      </w:r>
      <w:r w:rsidR="00CB2361">
        <w:t xml:space="preserve">Anpassung der </w:t>
      </w:r>
      <w:r w:rsidR="0054034D">
        <w:t>Risikobewertung des RKI ist eine wichtige Voraussetzung</w:t>
      </w:r>
      <w:r w:rsidR="00CB2361">
        <w:t>, um einen Strategiewechsel einzuleiten</w:t>
      </w:r>
      <w:r w:rsidR="0054034D">
        <w:t>.</w:t>
      </w:r>
    </w:p>
    <w:p w14:paraId="58E05090" w14:textId="79A76CCB" w:rsidR="00C50A1F" w:rsidRDefault="00C50A1F" w:rsidP="00584DE0">
      <w:pPr>
        <w:spacing w:before="480" w:after="120"/>
      </w:pPr>
      <w:r>
        <w:t>Diese Maßnahmen sind mit Sicht auf Frühling 2022 zu verstehen</w:t>
      </w:r>
      <w:r w:rsidR="00363EB0">
        <w:t xml:space="preserve">; sie müssen in der </w:t>
      </w:r>
      <w:r>
        <w:t xml:space="preserve">jetzigen Hochinzidenzphase </w:t>
      </w:r>
      <w:r w:rsidR="00363EB0">
        <w:t>mit Vorsicht erfolgen. F</w:t>
      </w:r>
      <w:r>
        <w:t>alls das Infektionsgeschehe</w:t>
      </w:r>
      <w:r w:rsidR="00432114">
        <w:t>n</w:t>
      </w:r>
      <w:r>
        <w:t xml:space="preserve"> eine Wendung nehmen sollte, die den Anteil schwerer Krankheitsverläufe </w:t>
      </w:r>
      <w:r w:rsidR="00363EB0">
        <w:t>erneut überproportional</w:t>
      </w:r>
      <w:r>
        <w:t xml:space="preserve"> </w:t>
      </w:r>
      <w:r w:rsidR="00363EB0">
        <w:t xml:space="preserve">steigen </w:t>
      </w:r>
      <w:r>
        <w:t xml:space="preserve">lässt, muss eine Rückfallebene bereitstehen, </w:t>
      </w:r>
      <w:r>
        <w:lastRenderedPageBreak/>
        <w:t xml:space="preserve">die strengere Infektionsschutzmaßnahmen kurzfristig wieder in Kraft setzt. </w:t>
      </w:r>
      <w:r w:rsidR="00577FCD">
        <w:t>Dafür ist eine flexible und konsistente Risikokommunikation erforderlich</w:t>
      </w:r>
      <w:r w:rsidR="006118F4">
        <w:t xml:space="preserve">, </w:t>
      </w:r>
      <w:r w:rsidR="00577FCD">
        <w:t xml:space="preserve">die transparent die </w:t>
      </w:r>
      <w:r w:rsidR="00363EB0">
        <w:t>Botschaft</w:t>
      </w:r>
      <w:r w:rsidR="00577FCD">
        <w:t xml:space="preserve"> enthält</w:t>
      </w:r>
      <w:r w:rsidR="00363EB0">
        <w:t xml:space="preserve">: Ein jeder, eine </w:t>
      </w:r>
      <w:r w:rsidR="00363EB0" w:rsidRPr="006118F4">
        <w:t>jede kann durch verantwortliches Verhalten dazu beitragen, dass</w:t>
      </w:r>
      <w:r w:rsidR="003951B5" w:rsidRPr="006118F4">
        <w:t xml:space="preserve"> weitergehende </w:t>
      </w:r>
      <w:r w:rsidR="00577FCD" w:rsidRPr="006118F4">
        <w:t>Infektionsschutzmaßnahmen</w:t>
      </w:r>
      <w:r w:rsidR="003951B5" w:rsidRPr="006118F4">
        <w:t xml:space="preserve"> nicht mehr benötigt werden</w:t>
      </w:r>
      <w:r w:rsidR="00363EB0" w:rsidRPr="006118F4">
        <w:t>.</w:t>
      </w:r>
    </w:p>
    <w:p w14:paraId="686B9505" w14:textId="69ECFB03" w:rsidR="009B5163" w:rsidRDefault="009B5163"/>
    <w:p w14:paraId="0D502F26" w14:textId="77777777" w:rsidR="0054034D" w:rsidRDefault="0054034D" w:rsidP="00363EB0">
      <w:pPr>
        <w:spacing w:before="120" w:after="120"/>
      </w:pPr>
    </w:p>
    <w:p w14:paraId="017BABFE" w14:textId="7F1DAFA3" w:rsidR="00804B33" w:rsidRPr="007E065B" w:rsidRDefault="00804B33" w:rsidP="00363EB0">
      <w:pPr>
        <w:spacing w:before="120" w:after="120"/>
        <w:rPr>
          <w:b/>
        </w:rPr>
      </w:pPr>
      <w:r w:rsidRPr="007E065B">
        <w:rPr>
          <w:b/>
        </w:rPr>
        <w:t>Teilnehmer</w:t>
      </w:r>
      <w:r w:rsidR="007E065B" w:rsidRPr="007E065B">
        <w:rPr>
          <w:b/>
        </w:rPr>
        <w:t xml:space="preserve"> der UAG Strategieplanung am </w:t>
      </w:r>
      <w:r w:rsidRPr="007E065B">
        <w:rPr>
          <w:b/>
        </w:rPr>
        <w:t>31.01.2022, 14 Uhr</w:t>
      </w:r>
    </w:p>
    <w:p w14:paraId="0F890C96" w14:textId="77777777" w:rsidR="00804B33" w:rsidRDefault="00804B33" w:rsidP="007E065B">
      <w:pPr>
        <w:spacing w:before="120" w:after="12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2767"/>
        <w:gridCol w:w="5516"/>
      </w:tblGrid>
      <w:tr w:rsidR="00804B33" w14:paraId="00967D76" w14:textId="77777777" w:rsidTr="007E065B">
        <w:tc>
          <w:tcPr>
            <w:tcW w:w="1384" w:type="dxa"/>
          </w:tcPr>
          <w:p w14:paraId="17B48416" w14:textId="77777777" w:rsidR="00804B33" w:rsidRDefault="00804B33" w:rsidP="007E065B">
            <w:pPr>
              <w:spacing w:before="120" w:after="120"/>
            </w:pPr>
            <w:r>
              <w:t>BE</w:t>
            </w:r>
          </w:p>
        </w:tc>
        <w:tc>
          <w:tcPr>
            <w:tcW w:w="2835" w:type="dxa"/>
          </w:tcPr>
          <w:p w14:paraId="033C03EB" w14:textId="77777777" w:rsidR="00804B33" w:rsidRDefault="00804B33" w:rsidP="007E065B">
            <w:pPr>
              <w:spacing w:before="120" w:after="120"/>
            </w:pPr>
            <w:r>
              <w:t xml:space="preserve">Dr. Marlen </w:t>
            </w:r>
            <w:proofErr w:type="spellStart"/>
            <w:r>
              <w:t>Suckau</w:t>
            </w:r>
            <w:proofErr w:type="spellEnd"/>
            <w:r>
              <w:t xml:space="preserve">-Hagel </w:t>
            </w:r>
          </w:p>
          <w:p w14:paraId="306F07E1" w14:textId="77777777" w:rsidR="00804B33" w:rsidRDefault="00804B33" w:rsidP="007E065B">
            <w:pPr>
              <w:spacing w:before="120" w:after="120"/>
            </w:pPr>
            <w:r>
              <w:t xml:space="preserve">Dr. Daniel </w:t>
            </w:r>
            <w:proofErr w:type="spellStart"/>
            <w:r>
              <w:t>Sagebiel</w:t>
            </w:r>
            <w:proofErr w:type="spellEnd"/>
          </w:p>
        </w:tc>
        <w:tc>
          <w:tcPr>
            <w:tcW w:w="5634" w:type="dxa"/>
          </w:tcPr>
          <w:p w14:paraId="2E8E1919" w14:textId="77777777" w:rsidR="00804B33" w:rsidRDefault="000C5192" w:rsidP="007E065B">
            <w:pPr>
              <w:spacing w:before="120" w:after="120"/>
            </w:pPr>
            <w:hyperlink r:id="rId8" w:history="1">
              <w:r w:rsidR="00804B33" w:rsidRPr="000C0FA6">
                <w:rPr>
                  <w:rStyle w:val="Hyperlink"/>
                </w:rPr>
                <w:t>Marlen.Suckau-Hagel@SenGPG.Berlin.de</w:t>
              </w:r>
            </w:hyperlink>
            <w:r w:rsidR="00804B33">
              <w:t xml:space="preserve"> </w:t>
            </w:r>
          </w:p>
          <w:p w14:paraId="1C659875" w14:textId="77777777" w:rsidR="00804B33" w:rsidRDefault="000C5192" w:rsidP="007E065B">
            <w:pPr>
              <w:spacing w:before="120" w:after="120"/>
            </w:pPr>
            <w:hyperlink r:id="rId9" w:history="1">
              <w:r w:rsidR="00804B33">
                <w:rPr>
                  <w:rStyle w:val="Hyperlink"/>
                </w:rPr>
                <w:t>Daniel.sagebiel@lageso.berlin.de</w:t>
              </w:r>
            </w:hyperlink>
          </w:p>
        </w:tc>
      </w:tr>
      <w:tr w:rsidR="00804B33" w14:paraId="70E6A3F1" w14:textId="77777777" w:rsidTr="007E065B">
        <w:tc>
          <w:tcPr>
            <w:tcW w:w="1384" w:type="dxa"/>
          </w:tcPr>
          <w:p w14:paraId="2857D57F" w14:textId="77777777" w:rsidR="00804B33" w:rsidRDefault="00804B33" w:rsidP="007E065B">
            <w:pPr>
              <w:spacing w:before="120" w:after="120"/>
            </w:pPr>
            <w:r>
              <w:t>BW</w:t>
            </w:r>
          </w:p>
        </w:tc>
        <w:tc>
          <w:tcPr>
            <w:tcW w:w="2835" w:type="dxa"/>
          </w:tcPr>
          <w:p w14:paraId="4CA63F1E" w14:textId="77777777" w:rsidR="00804B33" w:rsidRDefault="00804B33" w:rsidP="007E065B">
            <w:pPr>
              <w:spacing w:before="120" w:after="120"/>
            </w:pPr>
            <w:r>
              <w:t>Dr. Isolde Piechotowski</w:t>
            </w:r>
          </w:p>
        </w:tc>
        <w:tc>
          <w:tcPr>
            <w:tcW w:w="5634" w:type="dxa"/>
          </w:tcPr>
          <w:p w14:paraId="20D044A8" w14:textId="77777777" w:rsidR="00804B33" w:rsidRDefault="000C5192" w:rsidP="007E065B">
            <w:pPr>
              <w:spacing w:before="120" w:after="120"/>
            </w:pPr>
            <w:hyperlink r:id="rId10" w:history="1">
              <w:r w:rsidR="00804B33" w:rsidRPr="000C0FA6">
                <w:rPr>
                  <w:rStyle w:val="Hyperlink"/>
                </w:rPr>
                <w:t>isolde.piechotowski@sm.bwl.de</w:t>
              </w:r>
            </w:hyperlink>
            <w:r w:rsidR="00804B33">
              <w:t xml:space="preserve"> </w:t>
            </w:r>
          </w:p>
        </w:tc>
      </w:tr>
      <w:tr w:rsidR="00804B33" w14:paraId="7651A467" w14:textId="77777777" w:rsidTr="007E065B">
        <w:tc>
          <w:tcPr>
            <w:tcW w:w="1384" w:type="dxa"/>
          </w:tcPr>
          <w:p w14:paraId="5B2C3642" w14:textId="77777777" w:rsidR="00804B33" w:rsidRDefault="00804B33" w:rsidP="007E065B">
            <w:pPr>
              <w:spacing w:before="120" w:after="120"/>
            </w:pPr>
            <w:r>
              <w:t>BY</w:t>
            </w:r>
          </w:p>
        </w:tc>
        <w:tc>
          <w:tcPr>
            <w:tcW w:w="2835" w:type="dxa"/>
          </w:tcPr>
          <w:p w14:paraId="4A2A566C" w14:textId="77777777" w:rsidR="00804B33" w:rsidRDefault="00804B33" w:rsidP="007E065B">
            <w:pPr>
              <w:spacing w:before="120" w:after="120"/>
            </w:pPr>
            <w:r>
              <w:t>Dr. Martina Enke</w:t>
            </w:r>
          </w:p>
          <w:p w14:paraId="55423BE8" w14:textId="77777777" w:rsidR="00804B33" w:rsidRDefault="00804B33" w:rsidP="007E065B">
            <w:pPr>
              <w:spacing w:before="120" w:after="120"/>
            </w:pPr>
            <w:r>
              <w:t>Dr. Karin Knoll</w:t>
            </w:r>
          </w:p>
          <w:p w14:paraId="690128D7" w14:textId="77777777" w:rsidR="00804B33" w:rsidRDefault="00804B33" w:rsidP="007E065B">
            <w:pPr>
              <w:spacing w:before="120" w:after="120"/>
            </w:pPr>
            <w:r>
              <w:t>Elzbieta Voigtländer</w:t>
            </w:r>
          </w:p>
        </w:tc>
        <w:tc>
          <w:tcPr>
            <w:tcW w:w="5634" w:type="dxa"/>
          </w:tcPr>
          <w:p w14:paraId="6C88C015" w14:textId="77777777" w:rsidR="00804B33" w:rsidRDefault="000C5192" w:rsidP="007E065B">
            <w:pPr>
              <w:spacing w:before="120" w:after="120"/>
            </w:pPr>
            <w:hyperlink r:id="rId11" w:history="1">
              <w:r w:rsidR="00804B33" w:rsidRPr="000C0FA6">
                <w:rPr>
                  <w:rStyle w:val="Hyperlink"/>
                </w:rPr>
                <w:t>martina.enke@stmgp.bayern.de</w:t>
              </w:r>
            </w:hyperlink>
            <w:r w:rsidR="00804B33">
              <w:t xml:space="preserve"> </w:t>
            </w:r>
          </w:p>
          <w:p w14:paraId="553DC8C2" w14:textId="77777777" w:rsidR="00804B33" w:rsidRDefault="000C5192" w:rsidP="007E065B">
            <w:pPr>
              <w:spacing w:before="120" w:after="120"/>
            </w:pPr>
            <w:hyperlink r:id="rId12" w:history="1">
              <w:r w:rsidR="00804B33" w:rsidRPr="000C0FA6">
                <w:rPr>
                  <w:rStyle w:val="Hyperlink"/>
                </w:rPr>
                <w:t>karin.knoll@stmgp.bayern.de</w:t>
              </w:r>
            </w:hyperlink>
            <w:r w:rsidR="00804B33">
              <w:t xml:space="preserve"> </w:t>
            </w:r>
          </w:p>
          <w:p w14:paraId="3E4BA04E" w14:textId="77777777" w:rsidR="00804B33" w:rsidRDefault="000C5192" w:rsidP="007E065B">
            <w:pPr>
              <w:spacing w:before="120" w:after="120"/>
            </w:pPr>
            <w:hyperlink r:id="rId13" w:history="1">
              <w:r w:rsidR="00804B33" w:rsidRPr="000C0FA6">
                <w:rPr>
                  <w:rStyle w:val="Hyperlink"/>
                </w:rPr>
                <w:t>Elzbieta.Voigtlaender@stmgp.bayern.de</w:t>
              </w:r>
            </w:hyperlink>
            <w:r w:rsidR="00804B33">
              <w:t xml:space="preserve"> </w:t>
            </w:r>
          </w:p>
        </w:tc>
      </w:tr>
      <w:tr w:rsidR="00804B33" w14:paraId="187DFAEB" w14:textId="77777777" w:rsidTr="007E065B">
        <w:tc>
          <w:tcPr>
            <w:tcW w:w="1384" w:type="dxa"/>
          </w:tcPr>
          <w:p w14:paraId="351CFBFB" w14:textId="77777777" w:rsidR="00804B33" w:rsidRDefault="00804B33" w:rsidP="007E065B">
            <w:pPr>
              <w:spacing w:before="120" w:after="120"/>
            </w:pPr>
            <w:r>
              <w:t>HH</w:t>
            </w:r>
          </w:p>
        </w:tc>
        <w:tc>
          <w:tcPr>
            <w:tcW w:w="2835" w:type="dxa"/>
          </w:tcPr>
          <w:p w14:paraId="33FB89B3" w14:textId="77777777" w:rsidR="00804B33" w:rsidRDefault="00804B33" w:rsidP="007E065B">
            <w:pPr>
              <w:spacing w:before="120" w:after="120"/>
            </w:pPr>
            <w:r>
              <w:t>Dr. Alexandra von Reiswitz</w:t>
            </w:r>
          </w:p>
        </w:tc>
        <w:tc>
          <w:tcPr>
            <w:tcW w:w="5634" w:type="dxa"/>
          </w:tcPr>
          <w:p w14:paraId="53DE76BC" w14:textId="77777777" w:rsidR="00804B33" w:rsidRDefault="000C5192" w:rsidP="007E065B">
            <w:pPr>
              <w:spacing w:before="120" w:after="120"/>
            </w:pPr>
            <w:hyperlink r:id="rId14" w:history="1">
              <w:r w:rsidR="00804B33" w:rsidRPr="000C0FA6">
                <w:rPr>
                  <w:rStyle w:val="Hyperlink"/>
                </w:rPr>
                <w:t>alexandra.vonreiswitz@soziales.hamburg.de</w:t>
              </w:r>
            </w:hyperlink>
            <w:r w:rsidR="00804B33">
              <w:t xml:space="preserve"> </w:t>
            </w:r>
          </w:p>
        </w:tc>
      </w:tr>
      <w:tr w:rsidR="00804B33" w14:paraId="6C4DEE9E" w14:textId="77777777" w:rsidTr="007E065B">
        <w:tc>
          <w:tcPr>
            <w:tcW w:w="1384" w:type="dxa"/>
          </w:tcPr>
          <w:p w14:paraId="340FBD13" w14:textId="77777777" w:rsidR="00804B33" w:rsidRDefault="00804B33" w:rsidP="007E065B">
            <w:pPr>
              <w:spacing w:before="120" w:after="120"/>
            </w:pPr>
            <w:r>
              <w:t>NW</w:t>
            </w:r>
          </w:p>
        </w:tc>
        <w:tc>
          <w:tcPr>
            <w:tcW w:w="2835" w:type="dxa"/>
          </w:tcPr>
          <w:p w14:paraId="5AD5421D" w14:textId="77777777" w:rsidR="00804B33" w:rsidRDefault="00804B33" w:rsidP="007E065B">
            <w:pPr>
              <w:spacing w:before="120" w:after="120"/>
            </w:pPr>
            <w:r>
              <w:t>Dr. Sandra Dybowski</w:t>
            </w:r>
          </w:p>
          <w:p w14:paraId="425645ED" w14:textId="77777777" w:rsidR="00804B33" w:rsidRDefault="00804B33" w:rsidP="007E065B">
            <w:pPr>
              <w:spacing w:before="120" w:after="120"/>
            </w:pPr>
            <w:r>
              <w:t>Dr. Julia Zeitler</w:t>
            </w:r>
          </w:p>
        </w:tc>
        <w:tc>
          <w:tcPr>
            <w:tcW w:w="5634" w:type="dxa"/>
          </w:tcPr>
          <w:p w14:paraId="02C56473" w14:textId="77777777" w:rsidR="00804B33" w:rsidRDefault="000C5192" w:rsidP="007E065B">
            <w:pPr>
              <w:spacing w:before="120" w:after="120"/>
            </w:pPr>
            <w:hyperlink r:id="rId15" w:history="1">
              <w:r w:rsidR="00804B33" w:rsidRPr="000C0FA6">
                <w:rPr>
                  <w:rStyle w:val="Hyperlink"/>
                </w:rPr>
                <w:t>Sandra.Dybowski@mags.nrw.de</w:t>
              </w:r>
            </w:hyperlink>
            <w:r w:rsidR="00804B33">
              <w:t xml:space="preserve"> </w:t>
            </w:r>
          </w:p>
          <w:p w14:paraId="69AB50F6" w14:textId="77777777" w:rsidR="00804B33" w:rsidRDefault="000C5192" w:rsidP="007E065B">
            <w:pPr>
              <w:spacing w:before="120" w:after="120"/>
            </w:pPr>
            <w:hyperlink r:id="rId16" w:history="1">
              <w:r w:rsidR="00804B33" w:rsidRPr="002F616E">
                <w:rPr>
                  <w:rStyle w:val="Hyperlink"/>
                </w:rPr>
                <w:t>Julia.zeitler@mags.nrw.de</w:t>
              </w:r>
            </w:hyperlink>
            <w:r w:rsidR="00804B33">
              <w:t xml:space="preserve"> </w:t>
            </w:r>
          </w:p>
        </w:tc>
      </w:tr>
      <w:tr w:rsidR="00804B33" w14:paraId="515F6033" w14:textId="77777777" w:rsidTr="007E065B">
        <w:tc>
          <w:tcPr>
            <w:tcW w:w="1384" w:type="dxa"/>
          </w:tcPr>
          <w:p w14:paraId="04C820E8" w14:textId="77777777" w:rsidR="00804B33" w:rsidRDefault="00804B33" w:rsidP="007E065B">
            <w:pPr>
              <w:spacing w:before="120" w:after="120"/>
            </w:pPr>
            <w:r>
              <w:t>SH</w:t>
            </w:r>
          </w:p>
        </w:tc>
        <w:tc>
          <w:tcPr>
            <w:tcW w:w="2835" w:type="dxa"/>
          </w:tcPr>
          <w:p w14:paraId="0CA3215A" w14:textId="77777777" w:rsidR="00804B33" w:rsidRDefault="00804B33" w:rsidP="007E065B">
            <w:pPr>
              <w:spacing w:before="120" w:after="120"/>
            </w:pPr>
            <w:r>
              <w:t>Dr.</w:t>
            </w:r>
            <w:r w:rsidRPr="006909A0">
              <w:t xml:space="preserve"> Anne Marcic</w:t>
            </w:r>
          </w:p>
        </w:tc>
        <w:tc>
          <w:tcPr>
            <w:tcW w:w="5634" w:type="dxa"/>
          </w:tcPr>
          <w:p w14:paraId="69432E98" w14:textId="77777777" w:rsidR="00804B33" w:rsidRDefault="000C5192" w:rsidP="007E065B">
            <w:pPr>
              <w:spacing w:before="120" w:after="120"/>
            </w:pPr>
            <w:hyperlink r:id="rId17" w:history="1">
              <w:r w:rsidR="00804B33" w:rsidRPr="000C0FA6">
                <w:rPr>
                  <w:rStyle w:val="Hyperlink"/>
                </w:rPr>
                <w:t>Anne.Marcic@sozmi.landsh.de</w:t>
              </w:r>
            </w:hyperlink>
            <w:r w:rsidR="00804B33">
              <w:t xml:space="preserve"> </w:t>
            </w:r>
          </w:p>
        </w:tc>
      </w:tr>
      <w:tr w:rsidR="00804B33" w14:paraId="65380DF6" w14:textId="77777777" w:rsidTr="007E065B">
        <w:tc>
          <w:tcPr>
            <w:tcW w:w="1384" w:type="dxa"/>
          </w:tcPr>
          <w:p w14:paraId="52FA5C58" w14:textId="77777777" w:rsidR="00804B33" w:rsidRDefault="00804B33" w:rsidP="007E065B">
            <w:pPr>
              <w:spacing w:before="120" w:after="120"/>
            </w:pPr>
            <w:r>
              <w:t>SN</w:t>
            </w:r>
          </w:p>
        </w:tc>
        <w:tc>
          <w:tcPr>
            <w:tcW w:w="2835" w:type="dxa"/>
          </w:tcPr>
          <w:p w14:paraId="69B5714F" w14:textId="77777777" w:rsidR="00804B33" w:rsidRDefault="00804B33" w:rsidP="007E065B">
            <w:pPr>
              <w:spacing w:before="120" w:after="120"/>
            </w:pPr>
            <w:r>
              <w:rPr>
                <w:color w:val="0D0D0D"/>
              </w:rPr>
              <w:t>Dr. Michael Kurth</w:t>
            </w:r>
          </w:p>
        </w:tc>
        <w:tc>
          <w:tcPr>
            <w:tcW w:w="5634" w:type="dxa"/>
          </w:tcPr>
          <w:p w14:paraId="70C8DFA1" w14:textId="77777777" w:rsidR="00804B33" w:rsidRPr="00804B33" w:rsidRDefault="000C5192" w:rsidP="007E065B">
            <w:pPr>
              <w:spacing w:before="120" w:after="120"/>
              <w:rPr>
                <w:bCs/>
                <w:color w:val="0563C1"/>
                <w:u w:val="single"/>
              </w:rPr>
            </w:pPr>
            <w:hyperlink r:id="rId18" w:history="1">
              <w:r w:rsidR="00804B33" w:rsidRPr="00163408">
                <w:rPr>
                  <w:rStyle w:val="Hyperlink"/>
                  <w:bCs/>
                </w:rPr>
                <w:t>michael.kurth@sms.sachsen.de</w:t>
              </w:r>
            </w:hyperlink>
          </w:p>
        </w:tc>
      </w:tr>
      <w:tr w:rsidR="00804B33" w14:paraId="413E0079" w14:textId="77777777" w:rsidTr="007E065B">
        <w:tc>
          <w:tcPr>
            <w:tcW w:w="1384" w:type="dxa"/>
          </w:tcPr>
          <w:p w14:paraId="327C748E" w14:textId="77777777" w:rsidR="00804B33" w:rsidRDefault="00804B33" w:rsidP="007E065B">
            <w:pPr>
              <w:spacing w:before="120" w:after="120"/>
            </w:pPr>
            <w:r>
              <w:t>TH</w:t>
            </w:r>
          </w:p>
        </w:tc>
        <w:tc>
          <w:tcPr>
            <w:tcW w:w="2835" w:type="dxa"/>
          </w:tcPr>
          <w:p w14:paraId="6B902B6C" w14:textId="77777777" w:rsidR="00804B33" w:rsidRDefault="00804B33" w:rsidP="007E065B">
            <w:pPr>
              <w:spacing w:before="120" w:after="120"/>
            </w:pPr>
            <w:r>
              <w:rPr>
                <w:bCs/>
              </w:rPr>
              <w:t>Dr. Jan Franke</w:t>
            </w:r>
          </w:p>
        </w:tc>
        <w:tc>
          <w:tcPr>
            <w:tcW w:w="5634" w:type="dxa"/>
          </w:tcPr>
          <w:p w14:paraId="14DEC526" w14:textId="77777777" w:rsidR="00804B33" w:rsidRDefault="000C5192" w:rsidP="007E065B">
            <w:pPr>
              <w:spacing w:before="120" w:after="120"/>
            </w:pPr>
            <w:hyperlink r:id="rId19" w:history="1">
              <w:r w:rsidR="00804B33" w:rsidRPr="000C0FA6">
                <w:rPr>
                  <w:rStyle w:val="Hyperlink"/>
                </w:rPr>
                <w:t>jan.franke@tmasgff.thueringen.de</w:t>
              </w:r>
            </w:hyperlink>
            <w:r w:rsidR="00804B33">
              <w:t xml:space="preserve"> </w:t>
            </w:r>
          </w:p>
        </w:tc>
      </w:tr>
      <w:tr w:rsidR="00804B33" w14:paraId="0473D8A9" w14:textId="77777777" w:rsidTr="007E065B">
        <w:tc>
          <w:tcPr>
            <w:tcW w:w="1384" w:type="dxa"/>
          </w:tcPr>
          <w:p w14:paraId="02A4E83E" w14:textId="77777777" w:rsidR="00804B33" w:rsidRDefault="00804B33" w:rsidP="007E065B">
            <w:pPr>
              <w:spacing w:before="120" w:after="120"/>
            </w:pPr>
            <w:r>
              <w:t>RKI</w:t>
            </w:r>
          </w:p>
        </w:tc>
        <w:tc>
          <w:tcPr>
            <w:tcW w:w="2835" w:type="dxa"/>
          </w:tcPr>
          <w:p w14:paraId="0B6E548A" w14:textId="77777777" w:rsidR="00804B33" w:rsidRDefault="00804B33" w:rsidP="007E065B">
            <w:pPr>
              <w:spacing w:before="120" w:after="120"/>
            </w:pPr>
            <w:r>
              <w:t>Dr. Osamah Hamouda</w:t>
            </w:r>
          </w:p>
        </w:tc>
        <w:tc>
          <w:tcPr>
            <w:tcW w:w="5634" w:type="dxa"/>
          </w:tcPr>
          <w:p w14:paraId="22ADE696" w14:textId="77777777" w:rsidR="00804B33" w:rsidRDefault="000C5192" w:rsidP="007E065B">
            <w:pPr>
              <w:spacing w:before="120" w:after="120"/>
            </w:pPr>
            <w:hyperlink r:id="rId20" w:history="1">
              <w:r w:rsidR="00804B33" w:rsidRPr="000C0FA6">
                <w:rPr>
                  <w:rStyle w:val="Hyperlink"/>
                </w:rPr>
                <w:t>HamoudaO@rki.de</w:t>
              </w:r>
            </w:hyperlink>
            <w:r w:rsidR="00804B33">
              <w:t xml:space="preserve"> </w:t>
            </w:r>
          </w:p>
        </w:tc>
      </w:tr>
    </w:tbl>
    <w:p w14:paraId="6B4B7D42" w14:textId="5C514F0A" w:rsidR="00804B33" w:rsidRDefault="00804B33" w:rsidP="00363EB0">
      <w:pPr>
        <w:spacing w:before="120" w:after="120"/>
      </w:pPr>
    </w:p>
    <w:p w14:paraId="36520CFF" w14:textId="780BE743" w:rsidR="00D06E60" w:rsidRDefault="00D06E60" w:rsidP="00363EB0">
      <w:pPr>
        <w:spacing w:before="120" w:after="120"/>
      </w:pPr>
      <w:r>
        <w:t>Hinzu kommen bei der 2. Sitzung</w:t>
      </w:r>
      <w:r w:rsidR="000C5192">
        <w:t xml:space="preserve"> am 11.02.2022</w:t>
      </w:r>
      <w: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3"/>
        <w:gridCol w:w="2770"/>
        <w:gridCol w:w="5515"/>
      </w:tblGrid>
      <w:tr w:rsidR="00D06E60" w:rsidRPr="00804B33" w14:paraId="3A150D2B" w14:textId="77777777" w:rsidTr="00C60AF0">
        <w:tc>
          <w:tcPr>
            <w:tcW w:w="1384" w:type="dxa"/>
          </w:tcPr>
          <w:p w14:paraId="1608317D" w14:textId="244A6962" w:rsidR="00D06E60" w:rsidRDefault="00D06E60" w:rsidP="00C60AF0">
            <w:pPr>
              <w:spacing w:before="120" w:after="120"/>
            </w:pPr>
            <w:r>
              <w:t>BB</w:t>
            </w:r>
          </w:p>
        </w:tc>
        <w:tc>
          <w:tcPr>
            <w:tcW w:w="2835" w:type="dxa"/>
          </w:tcPr>
          <w:p w14:paraId="535F3E95" w14:textId="739DF0D6" w:rsidR="00D06E60" w:rsidRDefault="00D06E60" w:rsidP="00C60AF0">
            <w:pPr>
              <w:spacing w:before="120" w:after="120"/>
            </w:pPr>
            <w:r>
              <w:t xml:space="preserve">Tina </w:t>
            </w:r>
            <w:proofErr w:type="spellStart"/>
            <w:r>
              <w:t>Schifelbein</w:t>
            </w:r>
            <w:proofErr w:type="spellEnd"/>
          </w:p>
        </w:tc>
        <w:tc>
          <w:tcPr>
            <w:tcW w:w="5634" w:type="dxa"/>
          </w:tcPr>
          <w:p w14:paraId="07F0C07C" w14:textId="73B37C71" w:rsidR="00D06E60" w:rsidRPr="00804B33" w:rsidRDefault="000C5192" w:rsidP="00C60AF0">
            <w:pPr>
              <w:spacing w:before="120" w:after="120"/>
              <w:rPr>
                <w:bCs/>
                <w:color w:val="0563C1"/>
                <w:u w:val="single"/>
              </w:rPr>
            </w:pPr>
            <w:hyperlink r:id="rId21" w:history="1">
              <w:r w:rsidR="00691A35" w:rsidRPr="00691A35">
                <w:rPr>
                  <w:rStyle w:val="Hyperlink"/>
                  <w:bCs/>
                </w:rPr>
                <w:t>infektionsschutz@msgiv.brandenburg.de</w:t>
              </w:r>
            </w:hyperlink>
          </w:p>
        </w:tc>
      </w:tr>
      <w:tr w:rsidR="00D06E60" w14:paraId="00A256FA" w14:textId="77777777" w:rsidTr="00C60AF0">
        <w:tc>
          <w:tcPr>
            <w:tcW w:w="1384" w:type="dxa"/>
          </w:tcPr>
          <w:p w14:paraId="54A70655" w14:textId="22D9F1CB" w:rsidR="00D06E60" w:rsidRDefault="00D06E60" w:rsidP="00C60AF0">
            <w:pPr>
              <w:spacing w:before="120" w:after="120"/>
            </w:pPr>
            <w:r>
              <w:t>RP</w:t>
            </w:r>
          </w:p>
        </w:tc>
        <w:tc>
          <w:tcPr>
            <w:tcW w:w="2835" w:type="dxa"/>
          </w:tcPr>
          <w:p w14:paraId="26AAD14F" w14:textId="4F01A0E0" w:rsidR="00D06E60" w:rsidRDefault="00D06E60" w:rsidP="00C60AF0">
            <w:pPr>
              <w:spacing w:before="120" w:after="120"/>
            </w:pPr>
            <w:r>
              <w:t>Dr. Cornelia Höflich</w:t>
            </w:r>
          </w:p>
        </w:tc>
        <w:tc>
          <w:tcPr>
            <w:tcW w:w="5634" w:type="dxa"/>
          </w:tcPr>
          <w:p w14:paraId="022C82CB" w14:textId="3B61927E" w:rsidR="00D06E60" w:rsidRDefault="000C5192" w:rsidP="00C60AF0">
            <w:pPr>
              <w:spacing w:before="120" w:after="120"/>
            </w:pPr>
            <w:hyperlink r:id="rId22" w:history="1">
              <w:r w:rsidR="00691A35" w:rsidRPr="00827975">
                <w:rPr>
                  <w:rStyle w:val="Hyperlink"/>
                </w:rPr>
                <w:t>Cornelia.Hoeflich@mwg.rlp.de</w:t>
              </w:r>
            </w:hyperlink>
          </w:p>
        </w:tc>
      </w:tr>
    </w:tbl>
    <w:p w14:paraId="0687F7D3" w14:textId="4AB05766" w:rsidR="00804B33" w:rsidRDefault="00804B33" w:rsidP="00363EB0">
      <w:pPr>
        <w:spacing w:before="120" w:after="120"/>
      </w:pPr>
      <w:bookmarkStart w:id="0" w:name="_GoBack"/>
      <w:bookmarkEnd w:id="0"/>
    </w:p>
    <w:sectPr w:rsidR="00804B33" w:rsidSect="00592E5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1A035" w14:textId="77777777" w:rsidR="0045262D" w:rsidRDefault="0045262D" w:rsidP="0045262D">
      <w:r>
        <w:separator/>
      </w:r>
    </w:p>
  </w:endnote>
  <w:endnote w:type="continuationSeparator" w:id="0">
    <w:p w14:paraId="2C9BC6FB" w14:textId="77777777" w:rsidR="0045262D" w:rsidRDefault="0045262D" w:rsidP="0045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5873C" w14:textId="77777777" w:rsidR="00F65AD8" w:rsidRDefault="00F65A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D7903" w14:textId="1E2A10FC" w:rsidR="00F65AD8" w:rsidRDefault="00B2153D" w:rsidP="00B2153D">
    <w:pPr>
      <w:pStyle w:val="Fuzeile"/>
      <w:jc w:val="right"/>
    </w:pPr>
    <w:r>
      <w:t xml:space="preserve">Stand: 10.02.2022 / Seite </w:t>
    </w:r>
    <w:sdt>
      <w:sdtPr>
        <w:id w:val="81545403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C5192">
          <w:rPr>
            <w:noProof/>
          </w:rPr>
          <w:t>4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E3700" w14:textId="77777777" w:rsidR="00F65AD8" w:rsidRDefault="00F65A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9F4D4" w14:textId="77777777" w:rsidR="0045262D" w:rsidRDefault="0045262D" w:rsidP="0045262D">
      <w:r>
        <w:separator/>
      </w:r>
    </w:p>
  </w:footnote>
  <w:footnote w:type="continuationSeparator" w:id="0">
    <w:p w14:paraId="56EB95A8" w14:textId="77777777" w:rsidR="0045262D" w:rsidRDefault="0045262D" w:rsidP="00452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E3E9C" w14:textId="77777777" w:rsidR="00F65AD8" w:rsidRDefault="00F65A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98A6E" w14:textId="0A520C42" w:rsidR="0045262D" w:rsidRPr="00A4369B" w:rsidRDefault="00A4369B" w:rsidP="00A4369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8ACE60B" wp14:editId="6C01F1F6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feld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6B196CD4" w14:textId="60DBBF3C" w:rsidR="00A4369B" w:rsidRDefault="00F65AD8">
                              <w:r w:rsidRPr="00F65AD8">
                                <w:t>AOLG-AG Infektionssc</w:t>
                              </w:r>
                              <w:r w:rsidR="00F41B19">
                                <w:t>hutz, UAG Strategiewechsel</w:t>
                              </w:r>
                              <w:r w:rsidR="00F41B19">
                                <w:tab/>
                              </w:r>
                              <w:r w:rsidR="00F41B19">
                                <w:tab/>
                              </w:r>
                              <w:r w:rsidR="00F41B19">
                                <w:tab/>
                              </w:r>
                              <w:r w:rsidR="00F41B19">
                                <w:tab/>
                              </w:r>
                              <w:r w:rsidR="00F41B19">
                                <w:tab/>
                                <w:t xml:space="preserve">im Februar </w:t>
                              </w:r>
                              <w:r w:rsidRPr="00F65AD8">
                                <w:t>2022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CE60B" id="_x0000_t202" coordsize="21600,21600" o:spt="202" path="m,l,21600r21600,l21600,xe">
              <v:stroke joinstyle="miter"/>
              <v:path gradientshapeok="t" o:connecttype="rect"/>
            </v:shapetype>
            <v:shape id="Textfeld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8estAIAALcFAAAOAAAAZHJzL2Uyb0RvYy54bWysVNtu2zAMfR+wfxD07vpSJY2NOkUbx8OA&#10;7gK0+wDFkmNhtuRJSpxu2L+PkpM0aTFg2OYHQ6KoQx7yiNc3u65FW66NUDLH8UWEEZeVYkKuc/zl&#10;sQxmGBlLJaOtkjzHT9zgm/nbN9dDn/FENaplXCMAkSYb+hw31vZZGJqq4R01F6rnEg5rpTtqYavX&#10;IdN0APSuDZMomoaD0qzXquLGgLUYD/Hc49c1r+ynujbcojbHkJv1f+3/K/cP59c0W2vaN6Lap0H/&#10;IouOCglBj1AFtRRttHgF1YlKK6Nqe1GpLlR1LSruOQCbOHrB5qGhPfdcoDimP5bJ/D/Y6uP2s0aC&#10;5TiJoVWSdtCkR76zNW8Zcjao0NCbDBwfenC1uzu1g057tqa/V9VXg6RaNFSu+a3Wamg4ZZBh7G6G&#10;J1dHHONAVsMHxSAQ3VjlgXa17lz5oCAI0KFTT8fuQDKoAuMkJZfTCI4qOIuvolk88SFodrjda2Pf&#10;cdUht8ixhu57dLq9N9ZlQ7ODiwsmVSna1iuglWcGcBwtEBuuujOXhW/ojzRKl7PljAQkmS4DEhVF&#10;cFsuSDAt46tJcVksFkX808WNSdYIxrh0YQ7iismfNW8v81EWR3kZ1Qrm4FxKRq9Xi1ajLQVxl/7b&#10;F+TELTxPwxcBuLygFCckukvSoJzOrgJSkkmQQoGDKE7v0mlEUlKU55TuheT/TgkNOU4nyWQU02+5&#10;Rf57zY1mnbAwPlrR5Xh2dKKZk+BSMt9aS0U7rk9K4dJ/LgW0+9BoL1in0VGtdrfaAYpT8UqxJ5Cu&#10;VqAsECHMPFg0Sn/HaID5kWPzbUM1x6h9L0H+aUyIGzh+Awt9al0drFRWAJHjymqMxs3CjuNp02ux&#10;biDG4andwmMphdfxcz77JwbTwdPZTzI3fk733ut53s5/AQAA//8DAFBLAwQUAAYACAAAACEAXMz1&#10;P9sAAAAEAQAADwAAAGRycy9kb3ducmV2LnhtbEyPQUvDQBCF74L/YRnBm91YSzAxmyKCHqQqRmmv&#10;0+yYBLOzMbtt03/v6EUvA483vPe9Yjm5Xu1pDJ1nA5ezBBRx7W3HjYH3t/uLa1AhIlvsPZOBIwVY&#10;lqcnBebWH/iV9lVslIRwyNFAG+OQax3qlhyGmR+Ixfvwo8Mocmy0HfEg4a7X8yRJtcOOpaHFge5a&#10;qj+rnZOS9RMen5OVe6kfv7KHzaqpFovGmPOz6fYGVKQp/j3DD76gQylMW79jG1RvQIbE3ytedpWK&#10;3BqYpxnostD/4ctvAAAA//8DAFBLAQItABQABgAIAAAAIQC2gziS/gAAAOEBAAATAAAAAAAAAAAA&#10;AAAAAAAAAABbQ29udGVudF9UeXBlc10ueG1sUEsBAi0AFAAGAAgAAAAhADj9If/WAAAAlAEAAAsA&#10;AAAAAAAAAAAAAAAALwEAAF9yZWxzLy5yZWxzUEsBAi0AFAAGAAgAAAAhACanx6y0AgAAtwUAAA4A&#10;AAAAAAAAAAAAAAAALgIAAGRycy9lMm9Eb2MueG1sUEsBAi0AFAAGAAgAAAAhAFzM9T/bAAAABAEA&#10;AA8AAAAAAAAAAAAAAAAADgUAAGRycy9kb3ducmV2LnhtbFBLBQYAAAAABAAEAPMAAAAWBgAAAAA=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6B196CD4" w14:textId="60DBBF3C" w:rsidR="00A4369B" w:rsidRDefault="00F65AD8">
                        <w:r w:rsidRPr="00F65AD8">
                          <w:t>AOLG-AG Infektionssc</w:t>
                        </w:r>
                        <w:r w:rsidR="00F41B19">
                          <w:t>hutz, UAG Strategiewechsel</w:t>
                        </w:r>
                        <w:r w:rsidR="00F41B19">
                          <w:tab/>
                        </w:r>
                        <w:r w:rsidR="00F41B19">
                          <w:tab/>
                        </w:r>
                        <w:r w:rsidR="00F41B19">
                          <w:tab/>
                        </w:r>
                        <w:r w:rsidR="00F41B19">
                          <w:tab/>
                        </w:r>
                        <w:r w:rsidR="00F41B19">
                          <w:tab/>
                          <w:t xml:space="preserve">im Februar </w:t>
                        </w:r>
                        <w:r w:rsidRPr="00F65AD8">
                          <w:t>2022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AC4C87" wp14:editId="5BAFEC86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3810" b="635"/>
              <wp:wrapNone/>
              <wp:docPr id="219" name="Textfeld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970E019" w14:textId="07801D1F" w:rsidR="00A4369B" w:rsidRPr="00A4369B" w:rsidRDefault="00A4369B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A4369B">
                            <w:fldChar w:fldCharType="begin"/>
                          </w:r>
                          <w:r w:rsidRPr="00A4369B">
                            <w:instrText>PAGE   \* MERGEFORMAT</w:instrText>
                          </w:r>
                          <w:r w:rsidRPr="00A4369B">
                            <w:fldChar w:fldCharType="separate"/>
                          </w:r>
                          <w:r w:rsidR="000C5192" w:rsidRPr="000C5192">
                            <w:rPr>
                              <w:noProof/>
                              <w:color w:val="FFFFFF" w:themeColor="background1"/>
                            </w:rPr>
                            <w:t>4</w:t>
                          </w:r>
                          <w:r w:rsidRPr="00A4369B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C4C87" id="_x0000_t202" coordsize="21600,21600" o:spt="202" path="m,l,21600r21600,l21600,xe">
              <v:stroke joinstyle="miter"/>
              <v:path gradientshapeok="t" o:connecttype="rect"/>
            </v:shapetype>
            <v:shape id="Textfeld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/dIHwIAAC0EAAAOAAAAZHJzL2Uyb0RvYy54bWysU9uO2yAQfa/Uf0C8N7aj7XbXirPaZpWq&#10;0vYi7fYDCMYxKjB0ILHTr++Ak2zavlV9QcwBzpk5MyzuRmvYXmHQ4BpezUrOlJPQardt+Lfn9Zsb&#10;zkIUrhUGnGr4QQV+t3z9ajH4Ws2hB9MqZETiQj34hvcx+rooguyVFWEGXjk67ACtiBTitmhRDMRu&#10;TTEvy+tiAGw9glQhEPowHfJl5u86JeOXrgsqMtNwyi3mFfO6SWuxXIh6i8L3Wh7TEP+QhRXakeiZ&#10;6kFEwXao/6KyWiIE6OJMgi2g67RUuQaqpir/qOapF17lWsic4M82hf9HKz/vvyLTbcPn1S1nTlhq&#10;0rMaY6dMyxJGDg0+1HTxydPVOL6HkTqdqw3+EeT3wByseuG26h4Rhl6JljKs0svi4unEExLJZvgE&#10;LQmJXYRMNHZok31kCCN26tTh3B1KhkkCb6urq5JOJB1V78qb6m1WEPXpsccQPyiwLG0ajtT8TC72&#10;jyGmZER9upK0AhjdrrUxOUgDp1YG2V7QqMRxnp+anaVMJ4zEST4PDME0VhN8fYKJPo9tYslivwkY&#10;l2QcJMEpl4Rkf5Ilkzlx3Iy5Gdm85N0G2gMZhjBNLv002vSAPzkbaGobHn7sBCrOzEdHpmePaMxz&#10;QF7hJbo5ocJJomi4jMjZFKzi9Cl2HvW2J41Tg++pRWud7XvJ55g4zWQu9Ph/0tBfxvnWyy9f/gIA&#10;AP//AwBQSwMEFAAGAAgAAAAhAGi5/g/aAAAABAEAAA8AAABkcnMvZG93bnJldi54bWxMj8FOwzAQ&#10;RO9I/IO1SFwq6lDaCkI2FaLiBBxoyX0bL0mUeB3FThv+HpcLXEYazWrmbbaZbKeOPPjGCcLtPAHF&#10;UjrTSIXwuX+5uQflA4mhzgkjfLOHTX55kVFq3Ek++LgLlYol4lNCqEPoU619WbMlP3c9S8y+3GAp&#10;RDtU2gx0iuW204skWWtLjcSFmnp+rrlsd6NFeNsWs9WrbyW5m/GqpfdiP24LxOur6ekRVOAp/B3D&#10;GT+iQx6ZDm4U41WHEB8Jv3rOlstoDwiL9QPoPNP/4fMfAAAA//8DAFBLAQItABQABgAIAAAAIQC2&#10;gziS/gAAAOEBAAATAAAAAAAAAAAAAAAAAAAAAABbQ29udGVudF9UeXBlc10ueG1sUEsBAi0AFAAG&#10;AAgAAAAhADj9If/WAAAAlAEAAAsAAAAAAAAAAAAAAAAALwEAAF9yZWxzLy5yZWxzUEsBAi0AFAAG&#10;AAgAAAAhALvf90gfAgAALQQAAA4AAAAAAAAAAAAAAAAALgIAAGRycy9lMm9Eb2MueG1sUEsBAi0A&#10;FAAGAAgAAAAhAGi5/g/aAAAABAEAAA8AAAAAAAAAAAAAAAAAeQQAAGRycy9kb3ducmV2LnhtbFBL&#10;BQYAAAAABAAEAPMAAACABQAAAAA=&#10;" o:allowincell="f" fillcolor="#8db3e2 [1311]" stroked="f">
              <v:textbox style="mso-fit-shape-to-text:t" inset=",0,,0">
                <w:txbxContent>
                  <w:p w14:paraId="4970E019" w14:textId="07801D1F" w:rsidR="00A4369B" w:rsidRPr="00A4369B" w:rsidRDefault="00A4369B">
                    <w:pPr>
                      <w:jc w:val="right"/>
                      <w:rPr>
                        <w:color w:val="FFFFFF" w:themeColor="background1"/>
                      </w:rPr>
                    </w:pPr>
                    <w:r w:rsidRPr="00A4369B">
                      <w:fldChar w:fldCharType="begin"/>
                    </w:r>
                    <w:r w:rsidRPr="00A4369B">
                      <w:instrText>PAGE   \* MERGEFORMAT</w:instrText>
                    </w:r>
                    <w:r w:rsidRPr="00A4369B">
                      <w:fldChar w:fldCharType="separate"/>
                    </w:r>
                    <w:r w:rsidR="000C5192" w:rsidRPr="000C5192">
                      <w:rPr>
                        <w:noProof/>
                        <w:color w:val="FFFFFF" w:themeColor="background1"/>
                      </w:rPr>
                      <w:t>4</w:t>
                    </w:r>
                    <w:r w:rsidRPr="00A4369B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2B094" w14:textId="77777777" w:rsidR="00F65AD8" w:rsidRDefault="00F65A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60AC"/>
    <w:multiLevelType w:val="hybridMultilevel"/>
    <w:tmpl w:val="C7B62C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B0792"/>
    <w:multiLevelType w:val="hybridMultilevel"/>
    <w:tmpl w:val="1466E9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60071"/>
    <w:multiLevelType w:val="hybridMultilevel"/>
    <w:tmpl w:val="116E2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C3465"/>
    <w:multiLevelType w:val="hybridMultilevel"/>
    <w:tmpl w:val="9AB24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42CD3"/>
    <w:multiLevelType w:val="hybridMultilevel"/>
    <w:tmpl w:val="C24E9F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252CD"/>
    <w:multiLevelType w:val="hybridMultilevel"/>
    <w:tmpl w:val="DC3A1D9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97FD7"/>
    <w:multiLevelType w:val="hybridMultilevel"/>
    <w:tmpl w:val="3CF631E6"/>
    <w:lvl w:ilvl="0" w:tplc="D0CCDA80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F380A"/>
    <w:multiLevelType w:val="hybridMultilevel"/>
    <w:tmpl w:val="798A2B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9B54FE"/>
    <w:multiLevelType w:val="hybridMultilevel"/>
    <w:tmpl w:val="EE3C3B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46B7B"/>
    <w:multiLevelType w:val="hybridMultilevel"/>
    <w:tmpl w:val="804C84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1650FB"/>
    <w:multiLevelType w:val="hybridMultilevel"/>
    <w:tmpl w:val="FCF4B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C383C"/>
    <w:multiLevelType w:val="hybridMultilevel"/>
    <w:tmpl w:val="66D80758"/>
    <w:lvl w:ilvl="0" w:tplc="82FA2E5E">
      <w:start w:val="1"/>
      <w:numFmt w:val="bullet"/>
      <w:pStyle w:val="AufzhlungEbene2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55B45DD8">
      <w:numFmt w:val="none"/>
      <w:lvlText w:val=""/>
      <w:lvlJc w:val="left"/>
      <w:pPr>
        <w:tabs>
          <w:tab w:val="num" w:pos="360"/>
        </w:tabs>
      </w:pPr>
    </w:lvl>
    <w:lvl w:ilvl="2" w:tplc="A3D241AC">
      <w:numFmt w:val="none"/>
      <w:lvlText w:val=""/>
      <w:lvlJc w:val="left"/>
      <w:pPr>
        <w:tabs>
          <w:tab w:val="num" w:pos="360"/>
        </w:tabs>
      </w:pPr>
    </w:lvl>
    <w:lvl w:ilvl="3" w:tplc="ADB0A5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4A1D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7258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720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BAAB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6441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20551"/>
    <w:multiLevelType w:val="hybridMultilevel"/>
    <w:tmpl w:val="31306B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C6E6F"/>
    <w:multiLevelType w:val="singleLevel"/>
    <w:tmpl w:val="578878D4"/>
    <w:lvl w:ilvl="0">
      <w:start w:val="1"/>
      <w:numFmt w:val="bullet"/>
      <w:pStyle w:val="AufzhlungEbene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4" w15:restartNumberingAfterBreak="0">
    <w:nsid w:val="73030DFC"/>
    <w:multiLevelType w:val="hybridMultilevel"/>
    <w:tmpl w:val="68889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B3F23"/>
    <w:multiLevelType w:val="hybridMultilevel"/>
    <w:tmpl w:val="BFF82F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61967"/>
    <w:multiLevelType w:val="hybridMultilevel"/>
    <w:tmpl w:val="7272D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3"/>
  </w:num>
  <w:num w:numId="4">
    <w:abstractNumId w:val="11"/>
  </w:num>
  <w:num w:numId="5">
    <w:abstractNumId w:val="6"/>
  </w:num>
  <w:num w:numId="6">
    <w:abstractNumId w:val="13"/>
  </w:num>
  <w:num w:numId="7">
    <w:abstractNumId w:val="11"/>
  </w:num>
  <w:num w:numId="8">
    <w:abstractNumId w:val="1"/>
  </w:num>
  <w:num w:numId="9">
    <w:abstractNumId w:val="5"/>
  </w:num>
  <w:num w:numId="10">
    <w:abstractNumId w:val="15"/>
  </w:num>
  <w:num w:numId="11">
    <w:abstractNumId w:val="14"/>
  </w:num>
  <w:num w:numId="12">
    <w:abstractNumId w:val="8"/>
  </w:num>
  <w:num w:numId="13">
    <w:abstractNumId w:val="7"/>
  </w:num>
  <w:num w:numId="14">
    <w:abstractNumId w:val="9"/>
  </w:num>
  <w:num w:numId="15">
    <w:abstractNumId w:val="0"/>
  </w:num>
  <w:num w:numId="16">
    <w:abstractNumId w:val="10"/>
  </w:num>
  <w:num w:numId="17">
    <w:abstractNumId w:val="12"/>
  </w:num>
  <w:num w:numId="18">
    <w:abstractNumId w:val="2"/>
  </w:num>
  <w:num w:numId="19">
    <w:abstractNumId w:val="4"/>
  </w:num>
  <w:num w:numId="20">
    <w:abstractNumId w:val="3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E1"/>
    <w:rsid w:val="000109CF"/>
    <w:rsid w:val="00015E8C"/>
    <w:rsid w:val="000247E6"/>
    <w:rsid w:val="00027BE7"/>
    <w:rsid w:val="0004142D"/>
    <w:rsid w:val="000478B2"/>
    <w:rsid w:val="00052000"/>
    <w:rsid w:val="00052526"/>
    <w:rsid w:val="00060042"/>
    <w:rsid w:val="00087466"/>
    <w:rsid w:val="000B6A01"/>
    <w:rsid w:val="000C5192"/>
    <w:rsid w:val="000C6AEA"/>
    <w:rsid w:val="000F0B79"/>
    <w:rsid w:val="001110D7"/>
    <w:rsid w:val="00132DD8"/>
    <w:rsid w:val="0013566F"/>
    <w:rsid w:val="00152333"/>
    <w:rsid w:val="00163408"/>
    <w:rsid w:val="00167F74"/>
    <w:rsid w:val="00196D21"/>
    <w:rsid w:val="001B38F2"/>
    <w:rsid w:val="001B44B6"/>
    <w:rsid w:val="001C65CA"/>
    <w:rsid w:val="001C7B1A"/>
    <w:rsid w:val="001E6512"/>
    <w:rsid w:val="001F73FD"/>
    <w:rsid w:val="00207850"/>
    <w:rsid w:val="00210300"/>
    <w:rsid w:val="00212262"/>
    <w:rsid w:val="0021256E"/>
    <w:rsid w:val="00222944"/>
    <w:rsid w:val="00262541"/>
    <w:rsid w:val="00291A09"/>
    <w:rsid w:val="002B1AB5"/>
    <w:rsid w:val="002B454F"/>
    <w:rsid w:val="002B6E50"/>
    <w:rsid w:val="002C3B31"/>
    <w:rsid w:val="002D40A8"/>
    <w:rsid w:val="002E1EFF"/>
    <w:rsid w:val="002E5189"/>
    <w:rsid w:val="002E60C5"/>
    <w:rsid w:val="003025C4"/>
    <w:rsid w:val="00307F8D"/>
    <w:rsid w:val="00331C82"/>
    <w:rsid w:val="0033713B"/>
    <w:rsid w:val="003638F4"/>
    <w:rsid w:val="00363EB0"/>
    <w:rsid w:val="0038696B"/>
    <w:rsid w:val="00390150"/>
    <w:rsid w:val="003951B5"/>
    <w:rsid w:val="003A2F81"/>
    <w:rsid w:val="003C50AD"/>
    <w:rsid w:val="003D2A68"/>
    <w:rsid w:val="003D4D26"/>
    <w:rsid w:val="003E1371"/>
    <w:rsid w:val="004048C6"/>
    <w:rsid w:val="004065ED"/>
    <w:rsid w:val="0043069A"/>
    <w:rsid w:val="00432114"/>
    <w:rsid w:val="0044553C"/>
    <w:rsid w:val="00446306"/>
    <w:rsid w:val="0045262D"/>
    <w:rsid w:val="00453D01"/>
    <w:rsid w:val="00456A25"/>
    <w:rsid w:val="004655CB"/>
    <w:rsid w:val="00472164"/>
    <w:rsid w:val="00486047"/>
    <w:rsid w:val="00491CED"/>
    <w:rsid w:val="00495B0D"/>
    <w:rsid w:val="004C7E7A"/>
    <w:rsid w:val="004D00CB"/>
    <w:rsid w:val="004E3CDC"/>
    <w:rsid w:val="004F11E1"/>
    <w:rsid w:val="00503826"/>
    <w:rsid w:val="00511B88"/>
    <w:rsid w:val="005129BE"/>
    <w:rsid w:val="005162B8"/>
    <w:rsid w:val="005304E0"/>
    <w:rsid w:val="0054034D"/>
    <w:rsid w:val="00550083"/>
    <w:rsid w:val="00550976"/>
    <w:rsid w:val="005524CE"/>
    <w:rsid w:val="005557E9"/>
    <w:rsid w:val="00555CF7"/>
    <w:rsid w:val="00556B76"/>
    <w:rsid w:val="0055796D"/>
    <w:rsid w:val="005670A4"/>
    <w:rsid w:val="0057091B"/>
    <w:rsid w:val="0057747A"/>
    <w:rsid w:val="00577FCD"/>
    <w:rsid w:val="00584DE0"/>
    <w:rsid w:val="00592E59"/>
    <w:rsid w:val="00595F02"/>
    <w:rsid w:val="005A5704"/>
    <w:rsid w:val="005B676A"/>
    <w:rsid w:val="00600C07"/>
    <w:rsid w:val="006118F4"/>
    <w:rsid w:val="00613033"/>
    <w:rsid w:val="00620B1F"/>
    <w:rsid w:val="006301C0"/>
    <w:rsid w:val="0064010A"/>
    <w:rsid w:val="00663F2C"/>
    <w:rsid w:val="00667DCA"/>
    <w:rsid w:val="006821D9"/>
    <w:rsid w:val="00682759"/>
    <w:rsid w:val="0068462E"/>
    <w:rsid w:val="006909A0"/>
    <w:rsid w:val="00691A35"/>
    <w:rsid w:val="00697A22"/>
    <w:rsid w:val="006A6ED0"/>
    <w:rsid w:val="006B5265"/>
    <w:rsid w:val="006B5286"/>
    <w:rsid w:val="00707B31"/>
    <w:rsid w:val="00775E2E"/>
    <w:rsid w:val="00785B8F"/>
    <w:rsid w:val="00793AE1"/>
    <w:rsid w:val="007A1A41"/>
    <w:rsid w:val="007A75E3"/>
    <w:rsid w:val="007A7B77"/>
    <w:rsid w:val="007B0907"/>
    <w:rsid w:val="007D30DF"/>
    <w:rsid w:val="007E063C"/>
    <w:rsid w:val="007E065B"/>
    <w:rsid w:val="007E5500"/>
    <w:rsid w:val="00804B33"/>
    <w:rsid w:val="0080537B"/>
    <w:rsid w:val="00822EE9"/>
    <w:rsid w:val="008231FD"/>
    <w:rsid w:val="00826203"/>
    <w:rsid w:val="00826C1B"/>
    <w:rsid w:val="00827FB7"/>
    <w:rsid w:val="00833F64"/>
    <w:rsid w:val="00837CB9"/>
    <w:rsid w:val="00837E05"/>
    <w:rsid w:val="00840739"/>
    <w:rsid w:val="00863091"/>
    <w:rsid w:val="00882E21"/>
    <w:rsid w:val="008955D6"/>
    <w:rsid w:val="00897F41"/>
    <w:rsid w:val="008A1381"/>
    <w:rsid w:val="008B70C9"/>
    <w:rsid w:val="008D149F"/>
    <w:rsid w:val="008D1A44"/>
    <w:rsid w:val="008D5B08"/>
    <w:rsid w:val="008E73C4"/>
    <w:rsid w:val="008E7A85"/>
    <w:rsid w:val="0090687B"/>
    <w:rsid w:val="009105E1"/>
    <w:rsid w:val="009113D0"/>
    <w:rsid w:val="0091384F"/>
    <w:rsid w:val="00921B82"/>
    <w:rsid w:val="00922C16"/>
    <w:rsid w:val="00923906"/>
    <w:rsid w:val="00955B8E"/>
    <w:rsid w:val="0096004B"/>
    <w:rsid w:val="009638CF"/>
    <w:rsid w:val="00982415"/>
    <w:rsid w:val="00983C8A"/>
    <w:rsid w:val="009A2D0E"/>
    <w:rsid w:val="009B07AC"/>
    <w:rsid w:val="009B5163"/>
    <w:rsid w:val="009B5BEA"/>
    <w:rsid w:val="009D6250"/>
    <w:rsid w:val="009E31BD"/>
    <w:rsid w:val="009F412A"/>
    <w:rsid w:val="00A00DF9"/>
    <w:rsid w:val="00A01DBE"/>
    <w:rsid w:val="00A03336"/>
    <w:rsid w:val="00A05AC2"/>
    <w:rsid w:val="00A2040F"/>
    <w:rsid w:val="00A26C4A"/>
    <w:rsid w:val="00A41A0D"/>
    <w:rsid w:val="00A4369B"/>
    <w:rsid w:val="00A51C5F"/>
    <w:rsid w:val="00A6106C"/>
    <w:rsid w:val="00A67EA2"/>
    <w:rsid w:val="00A963A3"/>
    <w:rsid w:val="00AA7ECF"/>
    <w:rsid w:val="00AB1269"/>
    <w:rsid w:val="00AD6B0A"/>
    <w:rsid w:val="00AF4ADC"/>
    <w:rsid w:val="00AF6B50"/>
    <w:rsid w:val="00AF719D"/>
    <w:rsid w:val="00B04CE8"/>
    <w:rsid w:val="00B2153D"/>
    <w:rsid w:val="00B4791E"/>
    <w:rsid w:val="00B5612A"/>
    <w:rsid w:val="00B56C46"/>
    <w:rsid w:val="00B72A28"/>
    <w:rsid w:val="00BA318C"/>
    <w:rsid w:val="00BB1AA5"/>
    <w:rsid w:val="00BC62A6"/>
    <w:rsid w:val="00BD1C91"/>
    <w:rsid w:val="00BE568A"/>
    <w:rsid w:val="00BE7B41"/>
    <w:rsid w:val="00C04A63"/>
    <w:rsid w:val="00C066F1"/>
    <w:rsid w:val="00C11D8B"/>
    <w:rsid w:val="00C30719"/>
    <w:rsid w:val="00C32686"/>
    <w:rsid w:val="00C50A1F"/>
    <w:rsid w:val="00C5110C"/>
    <w:rsid w:val="00C52E49"/>
    <w:rsid w:val="00C5464E"/>
    <w:rsid w:val="00C63B40"/>
    <w:rsid w:val="00C64D62"/>
    <w:rsid w:val="00C711C7"/>
    <w:rsid w:val="00C8220D"/>
    <w:rsid w:val="00CA0B28"/>
    <w:rsid w:val="00CB2361"/>
    <w:rsid w:val="00CB2503"/>
    <w:rsid w:val="00CE0333"/>
    <w:rsid w:val="00CE3697"/>
    <w:rsid w:val="00CE4A07"/>
    <w:rsid w:val="00CE72D5"/>
    <w:rsid w:val="00D06E60"/>
    <w:rsid w:val="00D12B9E"/>
    <w:rsid w:val="00D17C29"/>
    <w:rsid w:val="00D41EE8"/>
    <w:rsid w:val="00D45EB2"/>
    <w:rsid w:val="00D621F1"/>
    <w:rsid w:val="00D65971"/>
    <w:rsid w:val="00D67184"/>
    <w:rsid w:val="00D85460"/>
    <w:rsid w:val="00DC1596"/>
    <w:rsid w:val="00DD0BB8"/>
    <w:rsid w:val="00DD35C8"/>
    <w:rsid w:val="00DD4BFB"/>
    <w:rsid w:val="00DE6636"/>
    <w:rsid w:val="00E021C0"/>
    <w:rsid w:val="00E1034A"/>
    <w:rsid w:val="00E21AAE"/>
    <w:rsid w:val="00E245A4"/>
    <w:rsid w:val="00E30000"/>
    <w:rsid w:val="00E3649B"/>
    <w:rsid w:val="00E51BB6"/>
    <w:rsid w:val="00E56964"/>
    <w:rsid w:val="00E63A06"/>
    <w:rsid w:val="00E63D84"/>
    <w:rsid w:val="00E7066F"/>
    <w:rsid w:val="00E7357C"/>
    <w:rsid w:val="00E75ADA"/>
    <w:rsid w:val="00E95BEE"/>
    <w:rsid w:val="00EA41BF"/>
    <w:rsid w:val="00ED7C41"/>
    <w:rsid w:val="00F028A0"/>
    <w:rsid w:val="00F13E8E"/>
    <w:rsid w:val="00F30362"/>
    <w:rsid w:val="00F41B19"/>
    <w:rsid w:val="00F503E9"/>
    <w:rsid w:val="00F509E3"/>
    <w:rsid w:val="00F565B1"/>
    <w:rsid w:val="00F62274"/>
    <w:rsid w:val="00F65AD8"/>
    <w:rsid w:val="00F6740C"/>
    <w:rsid w:val="00F73CF4"/>
    <w:rsid w:val="00F80E36"/>
    <w:rsid w:val="00FA22A4"/>
    <w:rsid w:val="00FA2790"/>
    <w:rsid w:val="00FC0847"/>
    <w:rsid w:val="00FC79D3"/>
    <w:rsid w:val="00FD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17814C84"/>
  <w15:docId w15:val="{FA619491-A41D-4FB9-BB02-182276F1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1B82"/>
  </w:style>
  <w:style w:type="paragraph" w:styleId="berschrift1">
    <w:name w:val="heading 1"/>
    <w:basedOn w:val="Standard"/>
    <w:next w:val="Standard"/>
    <w:link w:val="berschrift1Zchn"/>
    <w:qFormat/>
    <w:rsid w:val="00A0333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240" w:after="60"/>
      <w:jc w:val="center"/>
      <w:outlineLvl w:val="0"/>
    </w:pPr>
    <w:rPr>
      <w:b/>
      <w:bCs/>
      <w:smallCap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A03336"/>
    <w:pPr>
      <w:keepNext/>
      <w:numPr>
        <w:numId w:val="5"/>
      </w:numPr>
      <w:spacing w:before="360" w:after="120"/>
      <w:outlineLvl w:val="1"/>
    </w:pPr>
    <w:rPr>
      <w:b/>
      <w:bCs/>
      <w:iCs/>
      <w:sz w:val="24"/>
      <w:szCs w:val="28"/>
      <w:u w:val="single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A03336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Ebene1">
    <w:name w:val=".AufzählungEbene1"/>
    <w:basedOn w:val="Standard"/>
    <w:rsid w:val="00A03336"/>
    <w:pPr>
      <w:numPr>
        <w:numId w:val="6"/>
      </w:numPr>
      <w:suppressAutoHyphens/>
      <w:spacing w:before="120"/>
    </w:pPr>
    <w:rPr>
      <w:szCs w:val="20"/>
    </w:rPr>
  </w:style>
  <w:style w:type="paragraph" w:customStyle="1" w:styleId="AufzhlungEbene2">
    <w:name w:val=".AufzählungEbene2"/>
    <w:basedOn w:val="Standard"/>
    <w:rsid w:val="00A03336"/>
    <w:pPr>
      <w:numPr>
        <w:numId w:val="7"/>
      </w:numPr>
      <w:suppressAutoHyphens/>
      <w:spacing w:before="20" w:after="20"/>
    </w:pPr>
    <w:rPr>
      <w:szCs w:val="20"/>
    </w:rPr>
  </w:style>
  <w:style w:type="paragraph" w:customStyle="1" w:styleId="Befehlszeile">
    <w:name w:val="Befehlszeile"/>
    <w:basedOn w:val="Standard"/>
    <w:rsid w:val="009D6250"/>
    <w:pPr>
      <w:ind w:left="1418"/>
    </w:pPr>
    <w:rPr>
      <w:rFonts w:ascii="Courier New" w:hAnsi="Courier New"/>
      <w:sz w:val="18"/>
      <w:szCs w:val="18"/>
    </w:rPr>
  </w:style>
  <w:style w:type="paragraph" w:styleId="E-Mail-Signatur">
    <w:name w:val="E-mail Signature"/>
    <w:basedOn w:val="Standard"/>
    <w:rsid w:val="009D6250"/>
    <w:rPr>
      <w:sz w:val="20"/>
    </w:rPr>
  </w:style>
  <w:style w:type="character" w:customStyle="1" w:styleId="Kladde">
    <w:name w:val="Kladde"/>
    <w:basedOn w:val="Absatz-Standardschriftart"/>
    <w:rsid w:val="009D6250"/>
    <w:rPr>
      <w:rFonts w:ascii="Comic Sans MS" w:hAnsi="Comic Sans MS"/>
      <w:spacing w:val="-16"/>
      <w:sz w:val="14"/>
      <w:szCs w:val="14"/>
    </w:rPr>
  </w:style>
  <w:style w:type="paragraph" w:styleId="Makrotext">
    <w:name w:val="macro"/>
    <w:semiHidden/>
    <w:rsid w:val="009D62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b/>
      <w:sz w:val="24"/>
    </w:rPr>
  </w:style>
  <w:style w:type="paragraph" w:customStyle="1" w:styleId="ProblemStichwort">
    <w:name w:val="ProblemStichwort"/>
    <w:basedOn w:val="Standard"/>
    <w:rsid w:val="009D6250"/>
    <w:rPr>
      <w:b/>
      <w:color w:val="0000FF"/>
      <w:sz w:val="20"/>
      <w:szCs w:val="20"/>
      <w:u w:val="single"/>
    </w:rPr>
  </w:style>
  <w:style w:type="paragraph" w:styleId="Verzeichnis1">
    <w:name w:val="toc 1"/>
    <w:basedOn w:val="Standard"/>
    <w:next w:val="Standard"/>
    <w:autoRedefine/>
    <w:semiHidden/>
    <w:rsid w:val="009D6250"/>
    <w:pPr>
      <w:tabs>
        <w:tab w:val="right" w:leader="dot" w:pos="9639"/>
      </w:tabs>
      <w:suppressAutoHyphens/>
    </w:pPr>
    <w:rPr>
      <w:szCs w:val="20"/>
    </w:rPr>
  </w:style>
  <w:style w:type="paragraph" w:styleId="Verzeichnis2">
    <w:name w:val="toc 2"/>
    <w:basedOn w:val="Standard"/>
    <w:next w:val="Standard"/>
    <w:autoRedefine/>
    <w:semiHidden/>
    <w:rsid w:val="009D6250"/>
    <w:pPr>
      <w:tabs>
        <w:tab w:val="right" w:leader="dot" w:pos="9639"/>
      </w:tabs>
      <w:suppressAutoHyphens/>
      <w:ind w:left="851" w:hanging="567"/>
    </w:pPr>
    <w:rPr>
      <w:noProof/>
      <w:szCs w:val="20"/>
    </w:rPr>
  </w:style>
  <w:style w:type="character" w:customStyle="1" w:styleId="berschrift1Zchn">
    <w:name w:val="Überschrift 1 Zchn"/>
    <w:link w:val="berschrift1"/>
    <w:rsid w:val="00A03336"/>
    <w:rPr>
      <w:b/>
      <w:bCs/>
      <w:smallCaps/>
      <w:sz w:val="32"/>
      <w:szCs w:val="32"/>
    </w:rPr>
  </w:style>
  <w:style w:type="character" w:customStyle="1" w:styleId="berschrift2Zchn">
    <w:name w:val="Überschrift 2 Zchn"/>
    <w:link w:val="berschrift2"/>
    <w:rsid w:val="00A03336"/>
    <w:rPr>
      <w:b/>
      <w:bCs/>
      <w:iCs/>
      <w:sz w:val="24"/>
      <w:szCs w:val="28"/>
      <w:u w:val="single"/>
    </w:rPr>
  </w:style>
  <w:style w:type="character" w:customStyle="1" w:styleId="berschrift3Zchn">
    <w:name w:val="Überschrift 3 Zchn"/>
    <w:link w:val="berschrift3"/>
    <w:rsid w:val="00A03336"/>
    <w:rPr>
      <w:b/>
      <w:bCs/>
      <w:sz w:val="26"/>
      <w:szCs w:val="26"/>
    </w:rPr>
  </w:style>
  <w:style w:type="paragraph" w:styleId="Kopfzeile">
    <w:name w:val="header"/>
    <w:basedOn w:val="Standard"/>
    <w:link w:val="KopfzeileZchn"/>
    <w:unhideWhenUsed/>
    <w:rsid w:val="004526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5262D"/>
  </w:style>
  <w:style w:type="paragraph" w:styleId="Fuzeile">
    <w:name w:val="footer"/>
    <w:basedOn w:val="Standard"/>
    <w:link w:val="FuzeileZchn"/>
    <w:uiPriority w:val="99"/>
    <w:unhideWhenUsed/>
    <w:rsid w:val="004526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5262D"/>
  </w:style>
  <w:style w:type="paragraph" w:styleId="Listenabsatz">
    <w:name w:val="List Paragraph"/>
    <w:basedOn w:val="Standard"/>
    <w:uiPriority w:val="34"/>
    <w:qFormat/>
    <w:rsid w:val="0045262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13E8E"/>
    <w:rPr>
      <w:color w:val="0563C1"/>
      <w:u w:val="single"/>
    </w:rPr>
  </w:style>
  <w:style w:type="table" w:styleId="Tabellenraster">
    <w:name w:val="Table Grid"/>
    <w:basedOn w:val="NormaleTabelle"/>
    <w:rsid w:val="002B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E63D8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63D8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semiHidden/>
    <w:unhideWhenUsed/>
    <w:rsid w:val="005162B8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5162B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162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162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162B8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BB1AA5"/>
  </w:style>
  <w:style w:type="paragraph" w:styleId="Funotentext">
    <w:name w:val="footnote text"/>
    <w:basedOn w:val="Standard"/>
    <w:link w:val="FunotentextZchn"/>
    <w:semiHidden/>
    <w:unhideWhenUsed/>
    <w:rsid w:val="00A2040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A2040F"/>
    <w:rPr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rsid w:val="00A2040F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A204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len.Suckau-Hagel@SenGPG.Berlin.de" TargetMode="External"/><Relationship Id="rId13" Type="http://schemas.openxmlformats.org/officeDocument/2006/relationships/hyperlink" Target="mailto:Elzbieta.Voigtlaender@stmgp.bayern.de" TargetMode="External"/><Relationship Id="rId18" Type="http://schemas.openxmlformats.org/officeDocument/2006/relationships/hyperlink" Target="mailto:michael.kurth@sms.sachsen.de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infektionsschutz@msgiv.brandenburg.d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arin.knoll@stmgp.bayern.de" TargetMode="External"/><Relationship Id="rId17" Type="http://schemas.openxmlformats.org/officeDocument/2006/relationships/hyperlink" Target="mailto:Anne.Marcic@sozmi.landsh.de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Julia.zeitler@mags.nrw.de" TargetMode="External"/><Relationship Id="rId20" Type="http://schemas.openxmlformats.org/officeDocument/2006/relationships/hyperlink" Target="mailto:HamoudaO@rki.d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a.enke@stmgp.bayern.de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Sandra.Dybowski@mags.nrw.de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isolde.piechotowski@sm.bwl.de" TargetMode="External"/><Relationship Id="rId19" Type="http://schemas.openxmlformats.org/officeDocument/2006/relationships/hyperlink" Target="mailto:jan.franke@tmasgff.thueringen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iel.sagebiel@lageso.berlin.de" TargetMode="External"/><Relationship Id="rId14" Type="http://schemas.openxmlformats.org/officeDocument/2006/relationships/hyperlink" Target="mailto:alexandra.vonreiswitz@soziales.hamburg.de" TargetMode="External"/><Relationship Id="rId22" Type="http://schemas.openxmlformats.org/officeDocument/2006/relationships/hyperlink" Target="mailto:Cornelia.Hoeflich@mwg.rlp.de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3CA6F-0E9C-4F80-86F4-8A873A16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1464</Words>
  <Characters>12199</Characters>
  <Application>Microsoft Office Word</Application>
  <DocSecurity>0</DocSecurity>
  <Lines>101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AOLG-AG Infektionsschutz, UAG Strategiewechsel					im Februar 2022</vt:lpstr>
    </vt:vector>
  </TitlesOfParts>
  <Company>Company AG</Company>
  <LinksUpToDate>false</LinksUpToDate>
  <CharactersWithSpaces>13636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AOLG-AG Infektionsschutz, UAG Strategiewechsel					im Februar 2022</dc:title>
  <dc:creator>TMASGFF Franke, Dr. Jan</dc:creator>
  <cp:lastModifiedBy>Enke, Martina, Dr. (StMGP)</cp:lastModifiedBy>
  <cp:revision>37</cp:revision>
  <dcterms:created xsi:type="dcterms:W3CDTF">2022-02-07T08:40:00Z</dcterms:created>
  <dcterms:modified xsi:type="dcterms:W3CDTF">2022-02-10T12:16:00Z</dcterms:modified>
</cp:coreProperties>
</file>