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5.1.2022: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besonders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highlight w:val="yellow"/>
          <w:lang w:eastAsia="de-DE"/>
        </w:rPr>
        <w:t>sehr hoch</w:t>
      </w:r>
      <w:r>
        <w:rPr>
          <w:rFonts w:ascii="Times New Roman" w:eastAsia="Times New Roman" w:hAnsi="Times New Roman" w:cs="Times New Roman"/>
          <w:sz w:val="24"/>
          <w:szCs w:val="24"/>
          <w:lang w:eastAsia="de-DE"/>
        </w:rPr>
        <w:t xml:space="preserve"> ein. Ursächlich hierfür ist das Auftreten und die rasante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die sich </w:t>
      </w:r>
      <w:r>
        <w:rPr>
          <w:rFonts w:ascii="Times New Roman" w:eastAsia="Times New Roman" w:hAnsi="Times New Roman" w:cs="Times New Roman"/>
          <w:sz w:val="24"/>
          <w:szCs w:val="24"/>
          <w:highlight w:val="yellow"/>
          <w:lang w:eastAsia="de-DE"/>
        </w:rPr>
        <w:t>nach derzeitigem Kenntnisstand</w:t>
      </w:r>
      <w:r>
        <w:rPr>
          <w:rFonts w:ascii="Times New Roman" w:eastAsia="Times New Roman" w:hAnsi="Times New Roman" w:cs="Times New Roman"/>
          <w:sz w:val="24"/>
          <w:szCs w:val="24"/>
          <w:lang w:eastAsia="de-DE"/>
        </w:rPr>
        <w:t xml:space="preserve"> deutlich schneller und effektiver verbreitet als die bisherigen Virusvarianten. Dadurch kommt es zu einer schlagartigen Erhöhung der Infektionsfälle und es </w:t>
      </w:r>
      <w:r>
        <w:rPr>
          <w:rFonts w:ascii="Times New Roman" w:eastAsia="Times New Roman" w:hAnsi="Times New Roman" w:cs="Times New Roman"/>
          <w:sz w:val="24"/>
          <w:szCs w:val="24"/>
          <w:highlight w:val="yellow"/>
          <w:lang w:eastAsia="de-DE"/>
        </w:rPr>
        <w:t>kann auch zu einer schnellen Überlastung des Gesundheitssystems und ggf. weiterer Versorgungsbereiche kommen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Infektionsgefährdung wird für die Gruppe der Ungeimpften als sehr hoch, für die </w:t>
      </w:r>
      <w:r>
        <w:rPr>
          <w:rFonts w:ascii="Times New Roman" w:eastAsia="Times New Roman" w:hAnsi="Times New Roman" w:cs="Times New Roman"/>
          <w:sz w:val="24"/>
          <w:szCs w:val="24"/>
          <w:highlight w:val="yellow"/>
          <w:lang w:eastAsia="de-DE"/>
        </w:rPr>
        <w:t>Gruppen der Genesen und Geimpften mit Grundimmunisierung (zweimalige Impfung) als hoch und für die Gruppe der Geimpften mit Auffrischimpfung (dreimalige Impfung) als moderat eingeschätzt</w:t>
      </w:r>
      <w:r>
        <w:rPr>
          <w:rFonts w:ascii="Times New Roman" w:eastAsia="Times New Roman" w:hAnsi="Times New Roman" w:cs="Times New Roman"/>
          <w:sz w:val="24"/>
          <w:szCs w:val="24"/>
          <w:lang w:eastAsia="de-DE"/>
        </w:rPr>
        <w: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rPr>
          <w:rFonts w:ascii="Times New Roman" w:eastAsia="Times New Roman" w:hAnsi="Times New Roman" w:cs="Times New Roman"/>
          <w:sz w:val="24"/>
          <w:szCs w:val="24"/>
          <w:highlight w:val="yellow"/>
          <w:lang w:eastAsia="de-DE"/>
        </w:rPr>
        <w:t xml:space="preserve">die Dynamik der </w:t>
      </w:r>
      <w:proofErr w:type="spellStart"/>
      <w:r>
        <w:rPr>
          <w:rFonts w:ascii="Times New Roman" w:eastAsia="Times New Roman" w:hAnsi="Times New Roman" w:cs="Times New Roman"/>
          <w:sz w:val="24"/>
          <w:szCs w:val="24"/>
          <w:highlight w:val="yellow"/>
          <w:lang w:eastAsia="de-DE"/>
        </w:rPr>
        <w:t>Omikronwelle</w:t>
      </w:r>
      <w:proofErr w:type="spellEnd"/>
      <w:r>
        <w:rPr>
          <w:rFonts w:ascii="Times New Roman" w:eastAsia="Times New Roman" w:hAnsi="Times New Roman" w:cs="Times New Roman"/>
          <w:sz w:val="24"/>
          <w:szCs w:val="24"/>
          <w:highlight w:val="yellow"/>
          <w:lang w:eastAsia="de-DE"/>
        </w:rPr>
        <w:t xml:space="preserve"> zu bremsen</w:t>
      </w:r>
      <w:r>
        <w:rPr>
          <w:rFonts w:ascii="Times New Roman" w:eastAsia="Times New Roman" w:hAnsi="Times New Roman" w:cs="Times New Roman"/>
          <w:sz w:val="24"/>
          <w:szCs w:val="24"/>
          <w:lang w:eastAsia="de-DE"/>
        </w:rPr>
        <w:t>, um schwere Erkrankungen und Todesfälle zu minimieren und das Gesundheitswesen zu entlasten. Ein weiteres wichtiges Ziel ist die Vermeidung von Langzeitfolgen, die auch nach milden Krankheitsverläufen auftreten können und deren langfristige Auswirkungen noch nicht absehbar sind.</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w:t>
      </w:r>
      <w:r>
        <w:rPr>
          <w:rFonts w:ascii="Times New Roman" w:eastAsia="Times New Roman" w:hAnsi="Times New Roman" w:cs="Times New Roman"/>
          <w:sz w:val="24"/>
          <w:szCs w:val="24"/>
          <w:highlight w:val="yellow"/>
          <w:lang w:eastAsia="de-DE"/>
        </w:rPr>
        <w:t>sehr hoch und steigen rasant an.</w:t>
      </w:r>
      <w:r>
        <w:rPr>
          <w:rFonts w:ascii="Times New Roman" w:eastAsia="Times New Roman" w:hAnsi="Times New Roman" w:cs="Times New Roman"/>
          <w:sz w:val="24"/>
          <w:szCs w:val="24"/>
          <w:lang w:eastAsia="de-DE"/>
        </w:rPr>
        <w:t xml:space="preserve"> Die Fallzahlen sind deutlich höher als im gleichen Zeitraum des Vorjahres. Auch die Zahl schwerer Erkrankungen an COVID-19, die im Krankenhaus aufgenommen und ggf. auch intensivmedizinisch behandelt werden müssen, und die Zahl der Todesfälle befinden sich weiter auf einem hohen Niveau.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viele Infektionsketten nicht nachvollziehen, Ausbrüche treten in verschiedenen Umfeldern auf. SARS-CoV-2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Bereichen statt, z.B. im Arbeitsumfeld, in Schulen, bei Reisen, bei Tanz- und Gesangsveranstaltungen, Feiern, besonders auch bei Großveranstaltungen sowie in Alten- und Pflegeheimen und Krankenhäusern.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Ausbreitung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highlight w:val="yellow"/>
          <w:lang w:eastAsia="de-DE"/>
        </w:rPr>
        <w:t>ist sehr beunruhigend</w:t>
      </w:r>
      <w:r>
        <w:rPr>
          <w:rFonts w:ascii="Times New Roman" w:eastAsia="Times New Roman" w:hAnsi="Times New Roman" w:cs="Times New Roman"/>
          <w:sz w:val="24"/>
          <w:szCs w:val="24"/>
          <w:lang w:eastAsia="de-DE"/>
        </w:rPr>
        <w:t xml:space="preserve">. Sie wird </w:t>
      </w:r>
      <w:r>
        <w:rPr>
          <w:rFonts w:ascii="Times New Roman" w:eastAsia="Times New Roman" w:hAnsi="Times New Roman" w:cs="Times New Roman"/>
          <w:sz w:val="24"/>
          <w:szCs w:val="24"/>
          <w:highlight w:val="yellow"/>
          <w:lang w:eastAsia="de-DE"/>
        </w:rPr>
        <w:t>mit steigender Tendenz</w:t>
      </w:r>
      <w:r>
        <w:rPr>
          <w:rFonts w:ascii="Times New Roman" w:eastAsia="Times New Roman" w:hAnsi="Times New Roman" w:cs="Times New Roman"/>
          <w:sz w:val="24"/>
          <w:szCs w:val="24"/>
          <w:lang w:eastAsia="de-DE"/>
        </w:rPr>
        <w:t xml:space="preserve"> in Deutschland nachgewiesen und ist inzwischen die vorherrschende Variante.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ist deutlich übertragbarer als die früheren Varianten (z.B. Deltavariante). Es </w:t>
      </w:r>
      <w:r>
        <w:rPr>
          <w:rFonts w:ascii="Times New Roman" w:eastAsia="Times New Roman" w:hAnsi="Times New Roman" w:cs="Times New Roman"/>
          <w:sz w:val="24"/>
          <w:szCs w:val="24"/>
          <w:highlight w:val="yellow"/>
          <w:lang w:eastAsia="de-DE"/>
        </w:rPr>
        <w:t>gibt erste Hinweise</w:t>
      </w:r>
      <w:r>
        <w:rPr>
          <w:rFonts w:ascii="Times New Roman" w:eastAsia="Times New Roman" w:hAnsi="Times New Roman" w:cs="Times New Roman"/>
          <w:sz w:val="24"/>
          <w:szCs w:val="24"/>
          <w:lang w:eastAsia="de-DE"/>
        </w:rPr>
        <w:t xml:space="preserve"> auf eine reduzierte Effektivität und Dauer des Impfschutzes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highlight w:val="yellow"/>
          <w:lang w:eastAsia="de-DE"/>
        </w:rPr>
        <w:t xml:space="preserve">Die Datenlage hinsichtlich der Schwere der Erkrankungen durch die </w:t>
      </w:r>
      <w:proofErr w:type="spellStart"/>
      <w:r>
        <w:rPr>
          <w:rFonts w:ascii="Times New Roman" w:eastAsia="Times New Roman" w:hAnsi="Times New Roman" w:cs="Times New Roman"/>
          <w:sz w:val="24"/>
          <w:szCs w:val="24"/>
          <w:highlight w:val="yellow"/>
          <w:lang w:eastAsia="de-DE"/>
        </w:rPr>
        <w:t>Omikronvariante</w:t>
      </w:r>
      <w:proofErr w:type="spellEnd"/>
      <w:r>
        <w:rPr>
          <w:rFonts w:ascii="Times New Roman" w:eastAsia="Times New Roman" w:hAnsi="Times New Roman" w:cs="Times New Roman"/>
          <w:sz w:val="24"/>
          <w:szCs w:val="24"/>
          <w:highlight w:val="yellow"/>
          <w:lang w:eastAsia="de-DE"/>
        </w:rPr>
        <w:t xml:space="preserve"> ist noch nicht ausreichend, allerdings zeigen erste Studien</w:t>
      </w:r>
      <w:r>
        <w:rPr>
          <w:rFonts w:ascii="Times New Roman" w:eastAsia="Times New Roman" w:hAnsi="Times New Roman" w:cs="Times New Roman"/>
          <w:sz w:val="24"/>
          <w:szCs w:val="24"/>
          <w:lang w:eastAsia="de-DE"/>
        </w:rPr>
        <w:t xml:space="preserve"> eher einen </w:t>
      </w:r>
      <w:r>
        <w:rPr>
          <w:rFonts w:ascii="Times New Roman" w:eastAsia="Times New Roman" w:hAnsi="Times New Roman" w:cs="Times New Roman"/>
          <w:sz w:val="24"/>
          <w:szCs w:val="24"/>
          <w:lang w:eastAsia="de-DE"/>
        </w:rPr>
        <w:lastRenderedPageBreak/>
        <w:t>geringeren Anteil an Hospitalisierten im Vergleich zu Infektionen mit der Deltavariante. Das Gesundheitswesen und auch weitere Versorgungsbereiche können durch den Fallzahlanstieg dennoch stark belastet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daher </w:t>
      </w:r>
      <w:r>
        <w:rPr>
          <w:rFonts w:ascii="Times New Roman" w:eastAsia="Times New Roman" w:hAnsi="Times New Roman" w:cs="Times New Roman"/>
          <w:sz w:val="24"/>
          <w:szCs w:val="24"/>
          <w:highlight w:val="yellow"/>
          <w:lang w:eastAsia="de-DE"/>
        </w:rPr>
        <w:t>sehr besorgniserregend</w:t>
      </w:r>
      <w:r>
        <w:rPr>
          <w:rFonts w:ascii="Times New Roman" w:eastAsia="Times New Roman" w:hAnsi="Times New Roman" w:cs="Times New Roman"/>
          <w:sz w:val="24"/>
          <w:szCs w:val="24"/>
          <w:lang w:eastAsia="de-DE"/>
        </w:rPr>
        <w:t xml:space="preserve">, und es ist zu befürchten, dass es bei weiterer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in Deutschland wieder zu einem</w:t>
      </w:r>
      <w:r>
        <w:rPr>
          <w:rFonts w:ascii="Times New Roman" w:eastAsia="Times New Roman" w:hAnsi="Times New Roman" w:cs="Times New Roman"/>
          <w:b/>
          <w:bCs/>
          <w:sz w:val="24"/>
          <w:szCs w:val="24"/>
          <w:lang w:eastAsia="de-DE"/>
        </w:rPr>
        <w:t xml:space="preserve"> erneuten Anstieg der schweren Erkrankungen und Todesfällen</w:t>
      </w:r>
      <w:r>
        <w:rPr>
          <w:rFonts w:ascii="Times New Roman" w:eastAsia="Times New Roman" w:hAnsi="Times New Roman" w:cs="Times New Roman"/>
          <w:sz w:val="24"/>
          <w:szCs w:val="24"/>
          <w:lang w:eastAsia="de-DE"/>
        </w:rPr>
        <w:t xml:space="preserve"> kommen wird - schon aufgrund des erwarteten massiven Anstiegs der Fallzahlen - und </w:t>
      </w:r>
      <w:r>
        <w:rPr>
          <w:rFonts w:ascii="Times New Roman" w:eastAsia="Times New Roman" w:hAnsi="Times New Roman" w:cs="Times New Roman"/>
          <w:sz w:val="24"/>
          <w:szCs w:val="24"/>
          <w:highlight w:val="yellow"/>
          <w:lang w:eastAsia="de-DE"/>
        </w:rPr>
        <w:t>die deutschlandweit verfügbaren intensivmedizinischen Behandlungskapazitäten überschritten werden</w:t>
      </w:r>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Damit die Infektionsdynamik zurückgeht, müssen so viele Übertragungen wie möglich vermieden werden. Hierfür sind sowohl Kontaktreduktion und Einhaltung der AHA+L-Regeln sowie die Impfung erforderlich. Die Impfung bietet grundsätzlich einen guten Schutz vor COVID-19, insbesondere gegen schwere Erkrankung und Hospitalisierung durch COVID-19; die Schutzwirkung – insbesondere hinsichtlich mild verlaufender Erkrankungen – lässt allerdings nach wenigen Monaten nach, sodass sie durch eine Auffrischimpfung wiederhergestellt werden muss. Nur durch Erreichen eines sehr hohen Anteils der vollständig Geimpften in der Bevölkerung und einer möglichst kleinen Zahl an Neuinfizierten können sowohl Übertragungen als auch schwere Erkrankungen, Krankenhausaufnahmen und Todesfälle wirksam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verstärkt die </w:t>
      </w:r>
      <w:r>
        <w:rPr>
          <w:rFonts w:ascii="Times New Roman" w:eastAsia="Times New Roman" w:hAnsi="Times New Roman" w:cs="Times New Roman"/>
          <w:sz w:val="24"/>
          <w:szCs w:val="24"/>
          <w:highlight w:val="yellow"/>
          <w:lang w:eastAsia="de-DE"/>
        </w:rPr>
        <w:t>Notwendigkeit intensiver kontaktreduzierender Maßnahmen,</w:t>
      </w:r>
      <w:r>
        <w:rPr>
          <w:rFonts w:ascii="Times New Roman" w:eastAsia="Times New Roman" w:hAnsi="Times New Roman" w:cs="Times New Roman"/>
          <w:sz w:val="24"/>
          <w:szCs w:val="24"/>
          <w:lang w:eastAsia="de-DE"/>
        </w:rPr>
        <w:t xml:space="preserve"> konsequenter Einhaltung der AHA-L Regeln, sowie intensivierter Impfungen. Um einen guten Impfschutz auch gegen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zu erreichen, sollten Auffrischimpfungen entsprechend den STIKO-Empfehlungen unbedingt und zeitnah wahrgenommen sowie noch nicht erfolgte Grundimmunisierungen dringend begonnen bzw. komplettiert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Deshalb </w:t>
      </w:r>
      <w:proofErr w:type="gramStart"/>
      <w:r>
        <w:rPr>
          <w:rFonts w:ascii="Times New Roman" w:eastAsia="Times New Roman" w:hAnsi="Times New Roman" w:cs="Times New Roman"/>
          <w:sz w:val="24"/>
          <w:szCs w:val="24"/>
          <w:lang w:eastAsia="de-DE"/>
        </w:rPr>
        <w:t>sollte</w:t>
      </w:r>
      <w:proofErr w:type="gramEnd"/>
      <w:r>
        <w:rPr>
          <w:rFonts w:ascii="Times New Roman" w:eastAsia="Times New Roman" w:hAnsi="Times New Roman" w:cs="Times New Roman"/>
          <w:sz w:val="24"/>
          <w:szCs w:val="24"/>
          <w:lang w:eastAsia="de-DE"/>
        </w:rPr>
        <w:t xml:space="preserve"> jeder Bürger und jede Bürgerin alle anwendbaren Maßnahmen umsetzen.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highlight w:val="yellow"/>
          <w:lang w:eastAsia="de-DE"/>
        </w:rPr>
        <w:t>die Hausarztpraxis zu kontaktieren</w:t>
      </w:r>
      <w:r>
        <w:rPr>
          <w:rFonts w:ascii="Times New Roman" w:eastAsia="Times New Roman" w:hAnsi="Times New Roman" w:cs="Times New Roman"/>
          <w:sz w:val="24"/>
          <w:szCs w:val="24"/>
          <w:lang w:eastAsia="de-DE"/>
        </w:rPr>
        <w:t xml:space="preserve"> und einen Test durchführen zu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Grundsätzlich sollten</w:t>
      </w:r>
      <w:r>
        <w:rPr>
          <w:rFonts w:ascii="Times New Roman" w:eastAsia="Times New Roman" w:hAnsi="Times New Roman" w:cs="Times New Roman"/>
          <w:b/>
          <w:bCs/>
          <w:sz w:val="24"/>
          <w:szCs w:val="24"/>
          <w:lang w:eastAsia="de-DE"/>
        </w:rPr>
        <w:t xml:space="preserve"> alle nicht notwendigen Kontakte reduziert</w:t>
      </w:r>
      <w:r>
        <w:rPr>
          <w:rFonts w:ascii="Times New Roman" w:eastAsia="Times New Roman" w:hAnsi="Times New Roman" w:cs="Times New Roman"/>
          <w:sz w:val="24"/>
          <w:szCs w:val="24"/>
          <w:lang w:eastAsia="de-DE"/>
        </w:rPr>
        <w:t xml:space="preserve"> und Reisen vermieden werden. Sofern Kontakte nicht ganz gemieden werden können, sollten sie auf einen engen, </w:t>
      </w:r>
      <w:r>
        <w:rPr>
          <w:rFonts w:ascii="Times New Roman" w:eastAsia="Times New Roman" w:hAnsi="Times New Roman" w:cs="Times New Roman"/>
          <w:sz w:val="24"/>
          <w:szCs w:val="24"/>
          <w:highlight w:val="yellow"/>
          <w:lang w:eastAsia="de-DE"/>
        </w:rPr>
        <w:t>gleichbleibenden Kreis</w:t>
      </w:r>
      <w:r>
        <w:rPr>
          <w:rFonts w:ascii="Times New Roman" w:eastAsia="Times New Roman" w:hAnsi="Times New Roman" w:cs="Times New Roman"/>
          <w:sz w:val="24"/>
          <w:szCs w:val="24"/>
          <w:lang w:eastAsia="de-DE"/>
        </w:rPr>
        <w:t xml:space="preserve"> beschränkt werden, Masken getragen, Mindestabstände eingehalten und die Hygiene beachtet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xml:space="preserve">). Das RKI rät dringend dazu, </w:t>
      </w:r>
      <w:r>
        <w:rPr>
          <w:rFonts w:ascii="Times New Roman" w:eastAsia="Times New Roman" w:hAnsi="Times New Roman" w:cs="Times New Roman"/>
          <w:b/>
          <w:bCs/>
          <w:sz w:val="24"/>
          <w:szCs w:val="24"/>
          <w:lang w:eastAsia="de-DE"/>
        </w:rPr>
        <w:t>größere Veranstaltungen und enge Kontaktsituationen, z.B. Tanzveranstaltungen und andere Feiern im öffentlichen und privaten Bereich abzusagen</w:t>
      </w:r>
      <w:r>
        <w:rPr>
          <w:rFonts w:ascii="Times New Roman" w:eastAsia="Times New Roman" w:hAnsi="Times New Roman" w:cs="Times New Roman"/>
          <w:sz w:val="24"/>
          <w:szCs w:val="24"/>
          <w:lang w:eastAsia="de-DE"/>
        </w:rPr>
        <w:t xml:space="preserve"> oder zu meiden. Es wird empfohlen, die Corona Warn App zu nutzen. Insbesondere vor Kontakt zu besonders gefährdeten Personen sollte ein vollständiger Impfschutz vorliegen und ein Test gemacht werden. </w:t>
      </w:r>
      <w:r>
        <w:rPr>
          <w:rFonts w:ascii="Times New Roman" w:eastAsia="Times New Roman" w:hAnsi="Times New Roman" w:cs="Times New Roman"/>
          <w:b/>
          <w:bCs/>
          <w:sz w:val="24"/>
          <w:szCs w:val="24"/>
          <w:lang w:eastAsia="de-DE"/>
        </w:rPr>
        <w:t>Alle diese Empfehlungen gelten auch für Geimpfte und Genesene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 xml:space="preserve">Es wird </w:t>
      </w:r>
      <w:r>
        <w:rPr>
          <w:rFonts w:ascii="Times New Roman" w:eastAsia="Times New Roman" w:hAnsi="Times New Roman" w:cs="Times New Roman"/>
          <w:sz w:val="24"/>
          <w:szCs w:val="24"/>
          <w:lang w:eastAsia="de-DE"/>
        </w:rPr>
        <w:t xml:space="preserve">insbesondere den noch nicht grundimmunisierten Personen </w:t>
      </w:r>
      <w:r>
        <w:rPr>
          <w:rFonts w:ascii="Times New Roman" w:eastAsia="Times New Roman" w:hAnsi="Times New Roman" w:cs="Times New Roman"/>
          <w:b/>
          <w:bCs/>
          <w:sz w:val="24"/>
          <w:szCs w:val="24"/>
          <w:lang w:eastAsia="de-DE"/>
        </w:rPr>
        <w:t>dringend empfohlen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sich gegen COVID-19 impfen zu lassen und hierbei auf einen vollständigen Impfschutz zu achten.</w:t>
      </w:r>
      <w:r>
        <w:rPr>
          <w:rFonts w:ascii="Times New Roman" w:eastAsia="Times New Roman" w:hAnsi="Times New Roman" w:cs="Times New Roman"/>
          <w:sz w:val="24"/>
          <w:szCs w:val="24"/>
          <w:lang w:eastAsia="de-DE"/>
        </w:rPr>
        <w:t xml:space="preserve"> Bereits vollständig Geimpfte sollten gemäß STIKO-Empfehlungen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w:t>
      </w:r>
      <w:r>
        <w:rPr>
          <w:rFonts w:ascii="Times New Roman" w:eastAsia="Times New Roman" w:hAnsi="Times New Roman" w:cs="Times New Roman"/>
          <w:sz w:val="24"/>
          <w:szCs w:val="24"/>
          <w:lang w:eastAsia="de-DE"/>
        </w:rPr>
        <w:t xml:space="preserve"> nutzen. </w:t>
      </w:r>
      <w:r>
        <w:rPr>
          <w:rFonts w:ascii="Times New Roman" w:eastAsia="Times New Roman" w:hAnsi="Times New Roman" w:cs="Times New Roman"/>
          <w:sz w:val="24"/>
          <w:szCs w:val="24"/>
          <w:highlight w:val="yellow"/>
          <w:lang w:eastAsia="de-DE"/>
        </w:rPr>
        <w:t>Für die Senkung der Neuinfektionen</w:t>
      </w:r>
      <w:r>
        <w:rPr>
          <w:rFonts w:ascii="Times New Roman" w:eastAsia="Times New Roman" w:hAnsi="Times New Roman" w:cs="Times New Roman"/>
          <w:sz w:val="24"/>
          <w:szCs w:val="24"/>
          <w:lang w:eastAsia="de-DE"/>
        </w:rPr>
        <w:t xml:space="preserve">,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w:t>
      </w:r>
      <w:r>
        <w:rPr>
          <w:rFonts w:ascii="Times New Roman" w:eastAsia="Times New Roman" w:hAnsi="Times New Roman" w:cs="Times New Roman"/>
          <w:sz w:val="24"/>
          <w:szCs w:val="24"/>
          <w:highlight w:val="yellow"/>
          <w:lang w:eastAsia="de-DE"/>
        </w:rPr>
        <w:t xml:space="preserve">die Wirksamkeit der einzelnen Impfstoffe gegen die </w:t>
      </w:r>
      <w:proofErr w:type="spellStart"/>
      <w:r>
        <w:rPr>
          <w:rFonts w:ascii="Times New Roman" w:eastAsia="Times New Roman" w:hAnsi="Times New Roman" w:cs="Times New Roman"/>
          <w:sz w:val="24"/>
          <w:szCs w:val="24"/>
          <w:highlight w:val="yellow"/>
          <w:lang w:eastAsia="de-DE"/>
        </w:rPr>
        <w:t>Omikronvariante</w:t>
      </w:r>
      <w:proofErr w:type="spellEnd"/>
      <w:r>
        <w:rPr>
          <w:rFonts w:ascii="Times New Roman" w:eastAsia="Times New Roman" w:hAnsi="Times New Roman" w:cs="Times New Roman"/>
          <w:sz w:val="24"/>
          <w:szCs w:val="24"/>
          <w:highlight w:val="yellow"/>
          <w:lang w:eastAsia="de-DE"/>
        </w:rPr>
        <w:t xml:space="preserve"> ist noch nicht endgültig zu beurteilen</w:t>
      </w:r>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mRNA</w:t>
      </w:r>
      <w:proofErr w:type="spellEnd"/>
      <w:r>
        <w:rPr>
          <w:rFonts w:ascii="Times New Roman" w:eastAsia="Times New Roman" w:hAnsi="Times New Roman" w:cs="Times New Roman"/>
          <w:sz w:val="24"/>
          <w:szCs w:val="24"/>
          <w:lang w:eastAsia="de-DE"/>
        </w:rPr>
        <w:t>-Impfstoffe sind mittlerweile für Personen ab 5 bzw. 12 Jahren zugelassen.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Deltavariante und noch mehr für die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highlight w:val="yellow"/>
          <w:lang w:eastAsia="de-DE"/>
        </w:rPr>
        <w:t>deren Anteil an allen SARS-CoV-2 praktisch täglich wächs</w:t>
      </w:r>
      <w:r>
        <w:rPr>
          <w:rFonts w:ascii="Times New Roman" w:eastAsia="Times New Roman" w:hAnsi="Times New Roman" w:cs="Times New Roman"/>
          <w:sz w:val="24"/>
          <w:szCs w:val="24"/>
          <w:lang w:eastAsia="de-DE"/>
        </w:rPr>
        <w:t>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deuten darauf hin, dass auch die Impfungen das Risiko von Übertragungen reduzieren.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 wenige Therapieansätze haben sich hier in klinischen Studien als wirksam erwiesen. Langzeitfolgen können auch nach leichten Verläufen auftreten. Die Schwere der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verursachten Erkrankung lässt sich derzeit noch nicht genau abschätzen, erste Studien zeigen ein im Vergleich mit Infektionen durch die Deltavariante geringeres Hospitalisierungsrisiko.</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eine steigende Influenza-Aktivität), Gegenmaßnahmen (z.B. Isolierung, Quarantäne, physische Distanzierung) sowie der Impfquote ab. Die Belastungen sind aktuell in Teilen Deutschlands </w:t>
      </w:r>
      <w:r>
        <w:rPr>
          <w:rFonts w:ascii="Times New Roman" w:eastAsia="Times New Roman" w:hAnsi="Times New Roman" w:cs="Times New Roman"/>
          <w:sz w:val="24"/>
          <w:szCs w:val="24"/>
          <w:highlight w:val="yellow"/>
          <w:lang w:eastAsia="de-DE"/>
        </w:rPr>
        <w:t>sehr hoch,</w:t>
      </w:r>
      <w:r>
        <w:rPr>
          <w:rFonts w:ascii="Times New Roman" w:eastAsia="Times New Roman" w:hAnsi="Times New Roman" w:cs="Times New Roman"/>
          <w:sz w:val="24"/>
          <w:szCs w:val="24"/>
          <w:lang w:eastAsia="de-DE"/>
        </w:rPr>
        <w:t xml:space="preserve"> sodass die Einrichtungen für die stationäre und ambulante medizinische Versorgung und Langzeitpflegeeinrichtungen sowie der Öffentliche Gesundheitsdienst (ÖGD) an der </w:t>
      </w:r>
      <w:r>
        <w:rPr>
          <w:rFonts w:ascii="Times New Roman" w:eastAsia="Times New Roman" w:hAnsi="Times New Roman" w:cs="Times New Roman"/>
          <w:sz w:val="24"/>
          <w:szCs w:val="24"/>
          <w:lang w:eastAsia="de-DE"/>
        </w:rPr>
        <w:lastRenderedPageBreak/>
        <w:t xml:space="preserve">Belastungsgrenze sind. Auch die Laborkapazitäten sind regional erschöpft. Da die verfügbaren Impfstoffe einen guten Schutz vor einer COVID-19-Erkrankung (insbesondere vor schweren Erkrankungen) bieten, ist grundsätzlich davon auszugehen, dass eine hohe Impfquote zu einer Entlastung des Gesundheitssystems beiträgt. Aufgrund der immer noch zu niedrigen Impfquoten hat das Infektionsgeschehen zu einer sehr hohen Zahl an schweren Erkrankungen und somit zu entsprechend hoher Belastung des Gesundheitssystems geführt. Dadurch kann es regional zu einer Einschränkung der Kapazitäten für die adäquate medizinische und intensivmedizinische Versorgung von Patientinnen und Patienten mit anderen schweren Erkrankungen kommen.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insbesondere in Verbindung mit einer ansteigenden Influenza-Aktivität, kann dies in den nächsten Wochen noch deutlich verschärfen.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w:t>
      </w:r>
      <w:bookmarkStart w:id="0" w:name="_GoBack"/>
      <w:r>
        <w:rPr>
          <w:rFonts w:ascii="Times New Roman" w:eastAsia="Times New Roman" w:hAnsi="Times New Roman" w:cs="Times New Roman"/>
          <w:sz w:val="24"/>
          <w:szCs w:val="24"/>
          <w:lang w:eastAsia="de-DE"/>
        </w:rPr>
        <w:t>dazu gehört auch die Kontaktnachverfolgung</w:t>
      </w:r>
      <w:bookmarkEnd w:id="0"/>
      <w:r>
        <w:rPr>
          <w:rFonts w:ascii="Times New Roman" w:eastAsia="Times New Roman" w:hAnsi="Times New Roman" w:cs="Times New Roman"/>
          <w:sz w:val="24"/>
          <w:szCs w:val="24"/>
          <w:lang w:eastAsia="de-DE"/>
        </w:rPr>
        <w:t xml:space="preserve">),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Massive gesamtgesellschaftliche Anstrengungen sind nötig, um das Infektionsgeschehen einzudämmen. Jede Bürgerin/jeder Bürger bzw. jede Einrichtung kann durch eigene Impfung und durch Einhaltung von Infektionsschutzmaßnahmen zur Verhinderung von Infektionen im privaten, beruflichen und öffentlichen Bereich beitragen. Der Öffentliche Gesundheitsdienst (ÖGD) auf allen Ebenen in Deutschland arbeitet weiter daran, Infektionen so früh wie möglich zu erkennen und Ausbrüche und Infektionsketten einzudämmen.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14.01.2022</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A30F8"/>
    <w:multiLevelType w:val="multilevel"/>
    <w:tmpl w:val="A276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20FF5"/>
    <w:multiLevelType w:val="multilevel"/>
    <w:tmpl w:val="9554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C854E-6842-494B-9292-FED1EC1F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299546">
      <w:bodyDiv w:val="1"/>
      <w:marLeft w:val="0"/>
      <w:marRight w:val="0"/>
      <w:marTop w:val="0"/>
      <w:marBottom w:val="0"/>
      <w:divBdr>
        <w:top w:val="none" w:sz="0" w:space="0" w:color="auto"/>
        <w:left w:val="none" w:sz="0" w:space="0" w:color="auto"/>
        <w:bottom w:val="none" w:sz="0" w:space="0" w:color="auto"/>
        <w:right w:val="none" w:sz="0" w:space="0" w:color="auto"/>
      </w:divBdr>
      <w:divsChild>
        <w:div w:id="263878930">
          <w:marLeft w:val="0"/>
          <w:marRight w:val="0"/>
          <w:marTop w:val="0"/>
          <w:marBottom w:val="0"/>
          <w:divBdr>
            <w:top w:val="none" w:sz="0" w:space="0" w:color="auto"/>
            <w:left w:val="none" w:sz="0" w:space="0" w:color="auto"/>
            <w:bottom w:val="none" w:sz="0" w:space="0" w:color="auto"/>
            <w:right w:val="none" w:sz="0" w:space="0" w:color="auto"/>
          </w:divBdr>
        </w:div>
        <w:div w:id="157281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5A5429928A427B8508AE27E2F368B0E2.internet051?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5A5429928A427B8508AE27E2F368B0E2.internet051?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1970</Words>
  <Characters>12417</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2022-02-17T16:04:00Z</dcterms:created>
  <dcterms:modified xsi:type="dcterms:W3CDTF">2022-02-17T16:12:00Z</dcterms:modified>
</cp:coreProperties>
</file>