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14.1.2022: Kürzungen im Text und Anpassungen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Robert Koch-Institut schätzt die Gefährdung durch COVID-19 für die Gesundheit der Bevölkerung in Deutschland insgesamt als</w:t>
      </w:r>
      <w:r>
        <w:rPr>
          <w:rFonts w:ascii="Times New Roman" w:eastAsia="Times New Roman" w:hAnsi="Times New Roman" w:cs="Times New Roman"/>
          <w:b/>
          <w:sz w:val="24"/>
          <w:szCs w:val="24"/>
          <w:lang w:eastAsia="de-DE"/>
        </w:rPr>
        <w:t xml:space="preserve"> sehr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insbesondere BA.2 deutlich schneller und effektiver als die bisherigen Virusvarianten, andererseits kam es jedoch bisher - und das ist eine neue Entwicklung in der COVID-19-Pandemie - nicht in gleichem Verhältnis zu einer  Erhöhung schwerer Erkrankungen und Todesfälle wie in den vorherigen Infektionswellen. Diese Einschätzung kann sich kurzfristig durch neue Erkenntnisse ändern, insbesondere bleibt die Auswirkung der zunehmenden Verbreitung der BA.2-Sublinie abzuwarten.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Auswirkungen der </w:t>
      </w:r>
      <w:proofErr w:type="spellStart"/>
      <w:r>
        <w:rPr>
          <w:rFonts w:ascii="Times New Roman" w:eastAsia="Times New Roman" w:hAnsi="Times New Roman" w:cs="Times New Roman"/>
          <w:sz w:val="24"/>
          <w:szCs w:val="24"/>
          <w:lang w:eastAsia="de-DE"/>
        </w:rPr>
        <w:t>Omikronwelle</w:t>
      </w:r>
      <w:proofErr w:type="spellEnd"/>
      <w:r>
        <w:rPr>
          <w:rFonts w:ascii="Times New Roman" w:eastAsia="Times New Roman" w:hAnsi="Times New Roman" w:cs="Times New Roman"/>
          <w:sz w:val="24"/>
          <w:szCs w:val="24"/>
          <w:lang w:eastAsia="de-DE"/>
        </w:rPr>
        <w:t xml:space="preserve"> abzumildern,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sind ebenfalls noch hoch.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auch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
        <w:t>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zusätzlich sollte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bisher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BA.1 verursachte Erkrankung geht im Vergleich mit Infektionen durch die Deltavariante mit einem geringeren Hospitalisierungsrisiko einher, auch das Risiko, an einer SARS-CoV-2-Infektion zu versterben ist deutlich geringer als bei der Deltavariante. Es liegen international noch nicht ausreichend Daten vor, um die Eigenschaften der Omikron-</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hinsichtlich der Krankheitsschwere </w:t>
      </w:r>
      <w:proofErr w:type="spellStart"/>
      <w:r>
        <w:rPr>
          <w:rFonts w:ascii="Times New Roman" w:eastAsia="Times New Roman" w:hAnsi="Times New Roman" w:cs="Times New Roman"/>
          <w:sz w:val="24"/>
          <w:szCs w:val="24"/>
          <w:lang w:eastAsia="de-DE"/>
        </w:rPr>
        <w:t>abschliessend</w:t>
      </w:r>
      <w:proofErr w:type="spellEnd"/>
      <w:r>
        <w:rPr>
          <w:rFonts w:ascii="Times New Roman" w:eastAsia="Times New Roman" w:hAnsi="Times New Roman" w:cs="Times New Roman"/>
          <w:sz w:val="24"/>
          <w:szCs w:val="24"/>
          <w:lang w:eastAsia="de-DE"/>
        </w:rPr>
        <w:t xml:space="preserve"> zu beurteilen. Generell können auch bei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schwerwiegende Krankheitssymptome,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Erwachsene  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w:t>
      </w:r>
      <w:r>
        <w:rPr>
          <w:rFonts w:ascii="Times New Roman" w:eastAsia="Times New Roman" w:hAnsi="Times New Roman" w:cs="Times New Roman"/>
          <w:sz w:val="24"/>
          <w:szCs w:val="24"/>
          <w:lang w:eastAsia="de-DE"/>
        </w:rPr>
        <w:lastRenderedPageBreak/>
        <w:t>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w:t>
      </w:r>
      <w:proofErr w:type="spellStart"/>
      <w:r>
        <w:rPr>
          <w:rFonts w:ascii="Times New Roman" w:eastAsia="Times New Roman" w:hAnsi="Times New Roman" w:cs="Times New Roman"/>
          <w:sz w:val="24"/>
          <w:szCs w:val="24"/>
          <w:lang w:eastAsia="de-DE"/>
        </w:rPr>
        <w:t>gegenseitigGesamtgesellschaftliche</w:t>
      </w:r>
      <w:proofErr w:type="spellEnd"/>
      <w:r>
        <w:rPr>
          <w:rFonts w:ascii="Times New Roman" w:eastAsia="Times New Roman" w:hAnsi="Times New Roman" w:cs="Times New Roman"/>
          <w:sz w:val="24"/>
          <w:szCs w:val="24"/>
          <w:lang w:eastAsia="de-DE"/>
        </w:rPr>
        <w:t xml:space="preserve"> Anstrengungen sind weiterhin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28</w:t>
      </w:r>
      <w:bookmarkStart w:id="0" w:name="_GoBack"/>
      <w:bookmarkEnd w:id="0"/>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Risikobewertung_Grundlage.html;jsessionid=4B0A1F850F7D4F5804BDEFB74442E7EE.internet081?nn=13490888" TargetMode="External"/><Relationship Id="rId11" Type="http://schemas.openxmlformats.org/officeDocument/2006/relationships/hyperlink" Target="https://www.rki.de/DE/Content/InfAZ/N/Neuartiges_Coronavirus/Risikobewertung.html;jsessionid=4B0A1F850F7D4F5804BDEFB74442E7EE.internet081?nn=13490888" TargetMode="External"/><Relationship Id="rId5" Type="http://schemas.openxmlformats.org/officeDocument/2006/relationships/webSettings" Target="webSettings.xml"/><Relationship Id="rId10" Type="http://schemas.openxmlformats.org/officeDocument/2006/relationships/hyperlink" Target="https://www.rki.de/DE/Content/InfAZ/N/Neuartiges_Coronavirus/Situationsberichte/Gesamt.html" TargetMode="External"/><Relationship Id="rId4" Type="http://schemas.openxmlformats.org/officeDocument/2006/relationships/settings" Target="settings.xml"/><Relationship Id="rId9" Type="http://schemas.openxmlformats.org/officeDocument/2006/relationships/hyperlink" Target="https://corona.rk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C331-A58D-45BD-A87E-395C212C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9435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2022-02-27T21:26:00Z</dcterms:created>
  <dcterms:modified xsi:type="dcterms:W3CDTF">2022-02-27T21:27:00Z</dcterms:modified>
</cp:coreProperties>
</file>