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14.03.2022: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(Mi, Fr)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>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color w:val="8DB3E2" w:themeColor="text2" w:themeTint="66"/>
              </w:rPr>
              <w:t>(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nur montags)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8DB3E2" w:themeColor="text2" w:themeTint="66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D99594" w:themeColor="accent2" w:themeTint="99"/>
                <w:sz w:val="20"/>
              </w:rPr>
              <w:t>mi</w:t>
            </w:r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Syndrom. + </w:t>
            </w:r>
            <w:proofErr w:type="spellStart"/>
            <w:r>
              <w:t>virol</w:t>
            </w:r>
            <w:proofErr w:type="spellEnd"/>
            <w: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7"/>
              </w:numPr>
              <w:spacing w:after="200"/>
            </w:pPr>
            <w:r>
              <w:t>Aussagekraft adjustierte Hospitalisierungsinzidenz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  <w:p>
            <w:r>
              <w:t>Matthias an der Heiden</w:t>
            </w:r>
            <w:bookmarkStart w:id="0" w:name="_GoBack"/>
            <w:bookmarkEnd w:id="0"/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Style1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In(tra)-Action Review </w:t>
            </w:r>
            <w:proofErr w:type="spellStart"/>
            <w:r>
              <w:rPr>
                <w:lang w:val="en-US"/>
              </w:rPr>
              <w:t>Krisenmanagement</w:t>
            </w:r>
            <w:proofErr w:type="spellEnd"/>
            <w:r>
              <w:rPr>
                <w:lang w:val="en-US"/>
              </w:rPr>
              <w:t>, 28.03.2022</w:t>
            </w: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/>
          <w:p/>
          <w:p/>
          <w:p>
            <w:r>
              <w:t xml:space="preserve">FG 38 (Schöll) 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Nächste Sitzung: 16.03.2022, 11:00 Uhr 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und je nach Tag eingeben: </w:t>
      </w:r>
      <w:r>
        <w:rPr>
          <w:sz w:val="22"/>
          <w:szCs w:val="22"/>
        </w:rPr>
        <w:br/>
        <w:t>- Webex Gastgeber-Kennnummer für Montag: 684531</w:t>
      </w:r>
      <w:r>
        <w:rPr>
          <w:sz w:val="22"/>
          <w:szCs w:val="22"/>
        </w:rPr>
        <w:br/>
        <w:t>- Webex Gastgeber-Kennnummer für Mittwoch und Freitag: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Schäfer, Janina</cp:lastModifiedBy>
  <cp:revision>54</cp:revision>
  <cp:lastPrinted>2020-03-13T12:00:00Z</cp:lastPrinted>
  <dcterms:created xsi:type="dcterms:W3CDTF">2021-01-01T13:48:00Z</dcterms:created>
  <dcterms:modified xsi:type="dcterms:W3CDTF">2022-03-14T09:14:00Z</dcterms:modified>
</cp:coreProperties>
</file>