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30.03.2022: 11 Uhr (mi)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Änderung der Quarantäne/Isolierung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Aktueller Stand Anpassung Strategie zum Containment und </w:t>
            </w:r>
            <w:proofErr w:type="spellStart"/>
            <w:r>
              <w:t>Entlassmanagement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lastRenderedPageBreak/>
              <w:t>Anpassungen im P</w:t>
            </w:r>
            <w:bookmarkStart w:id="0" w:name="_GoBack"/>
            <w:bookmarkEnd w:id="0"/>
            <w:r>
              <w:t>apier für Pflegeheime nötig?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Schaade</w:t>
            </w:r>
          </w:p>
          <w:p>
            <w:r>
              <w:t>FG 36/ FG 38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Definition Reinfektion </w:t>
            </w:r>
            <w:r>
              <w:br/>
            </w:r>
            <w:r>
              <w:rPr>
                <w:i/>
              </w:rPr>
              <w:t>(Wunsch von Herrn Schaade für 30.03.2022)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04.04.2022, 13:00 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Aebischer, Anton</cp:lastModifiedBy>
  <cp:revision>62</cp:revision>
  <cp:lastPrinted>2020-03-13T12:00:00Z</cp:lastPrinted>
  <dcterms:created xsi:type="dcterms:W3CDTF">2021-01-01T13:48:00Z</dcterms:created>
  <dcterms:modified xsi:type="dcterms:W3CDTF">2022-03-30T08:40:00Z</dcterms:modified>
</cp:coreProperties>
</file>