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Agenda Krisenstab-Sitzung „</w:t>
      </w:r>
      <w:r>
        <w:rPr>
          <w:highlight w:val="lightGray"/>
        </w:rPr>
        <w:t>Neuartiges Coronavirus (COVID-19)</w:t>
      </w:r>
      <w:r>
        <w:t>“</w:t>
      </w:r>
    </w:p>
    <w:p/>
    <w:p>
      <w:pPr>
        <w:pBdr>
          <w:top w:val="single" w:sz="6" w:space="1" w:color="auto"/>
          <w:left w:val="single" w:sz="6" w:space="4" w:color="auto"/>
          <w:bottom w:val="single" w:sz="6" w:space="1" w:color="auto"/>
          <w:right w:val="single" w:sz="6" w:space="4" w:color="auto"/>
        </w:pBdr>
        <w:shd w:val="solid" w:color="D9D9D9" w:themeColor="background1" w:themeShade="D9" w:fill="auto"/>
        <w:rPr>
          <w:b/>
          <w:i/>
          <w:sz w:val="22"/>
        </w:rPr>
      </w:pPr>
      <w:r>
        <w:rPr>
          <w:b/>
          <w:i/>
          <w:sz w:val="22"/>
        </w:rPr>
        <w:t xml:space="preserve">Der „COVID-19-Krisenstab“  wird einberufen, um strategische Entscheidungen der Krisenreaktion zu treffen. Sie tritt in regelmäßigen Abständen zusammen. </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Lage:</w:t>
      </w:r>
      <w:r>
        <w:rPr>
          <w:b/>
          <w:i/>
          <w:sz w:val="22"/>
        </w:rPr>
        <w:tab/>
      </w:r>
      <w:r>
        <w:rPr>
          <w:b/>
          <w:i/>
          <w:sz w:val="22"/>
        </w:rPr>
        <w:tab/>
      </w:r>
      <w:r>
        <w:rPr>
          <w:i/>
          <w:sz w:val="22"/>
        </w:rPr>
        <w:t xml:space="preserve"> </w:t>
      </w:r>
      <w:r>
        <w:rPr>
          <w:i/>
          <w:sz w:val="22"/>
        </w:rPr>
        <w:tab/>
      </w:r>
      <w:sdt>
        <w:sdtPr>
          <w:rPr>
            <w:i/>
            <w:sz w:val="22"/>
          </w:rPr>
          <w:id w:val="334350100"/>
          <w:placeholder>
            <w:docPart w:val="DefaultPlaceholder_1082065158"/>
          </w:placeholder>
        </w:sdtPr>
        <w:sdtContent>
          <w:r>
            <w:rPr>
              <w:i/>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Datum, Uhrzeit:</w:t>
      </w:r>
      <w:r>
        <w:rPr>
          <w:i/>
          <w:sz w:val="22"/>
        </w:rPr>
        <w:t xml:space="preserve"> </w:t>
      </w:r>
      <w:r>
        <w:rPr>
          <w:i/>
          <w:sz w:val="22"/>
        </w:rPr>
        <w:tab/>
      </w:r>
      <w:sdt>
        <w:sdtPr>
          <w:rPr>
            <w:i/>
            <w:sz w:val="22"/>
          </w:rPr>
          <w:id w:val="2096439265"/>
          <w:placeholder>
            <w:docPart w:val="DefaultPlaceholder_1082065158"/>
          </w:placeholder>
        </w:sdtPr>
        <w:sdtContent>
          <w:r>
            <w:rPr>
              <w:i/>
              <w:sz w:val="22"/>
            </w:rPr>
            <w:t>25.05.2022: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b/>
          <w:i/>
          <w:sz w:val="22"/>
        </w:rPr>
      </w:pPr>
      <w:r>
        <w:rPr>
          <w:b/>
          <w:i/>
          <w:sz w:val="22"/>
        </w:rPr>
        <w:t>Sitzungsort:</w:t>
      </w:r>
      <w:r>
        <w:rPr>
          <w:b/>
          <w:i/>
          <w:sz w:val="22"/>
        </w:rPr>
        <w:tab/>
        <w:t xml:space="preserve"> </w:t>
      </w:r>
      <w:r>
        <w:rPr>
          <w:b/>
          <w:i/>
          <w:sz w:val="22"/>
        </w:rPr>
        <w:tab/>
      </w:r>
      <w:sdt>
        <w:sdtPr>
          <w:rPr>
            <w:b/>
            <w:i/>
            <w:sz w:val="22"/>
          </w:rPr>
          <w:id w:val="1811592494"/>
          <w:placeholder>
            <w:docPart w:val="DefaultPlaceholder_1082065158"/>
          </w:placeholder>
        </w:sdtPr>
        <w:sdtContent>
          <w:r>
            <w:rPr>
              <w:b/>
              <w:i/>
              <w:sz w:val="22"/>
            </w:rPr>
            <w:t xml:space="preserve">RKI, </w:t>
          </w:r>
          <w:r>
            <w:rPr>
              <w:i/>
              <w:sz w:val="22"/>
              <w:szCs w:val="22"/>
            </w:rPr>
            <w:t>Virtueller Konferenzraum WebEx</w:t>
          </w:r>
        </w:sdtContent>
      </w:sdt>
      <w:r>
        <w:rPr>
          <w:b/>
          <w:i/>
          <w:sz w:val="22"/>
        </w:rPr>
        <w:t xml:space="preserve">, </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ind w:firstLine="720"/>
        <w:rPr>
          <w:i/>
          <w:sz w:val="22"/>
        </w:rPr>
      </w:pPr>
      <w:r>
        <w:rPr>
          <w:i/>
          <w:sz w:val="22"/>
        </w:rPr>
        <w:t xml:space="preserve">                             Gastgeber-Kennummer (Mi, Fr) 272449</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r>
        <w:rPr>
          <w:b/>
          <w:i/>
          <w:sz w:val="22"/>
        </w:rPr>
        <w:t>Teilnehmende:</w:t>
      </w:r>
      <w:r>
        <w:rPr>
          <w:b/>
          <w:i/>
          <w:sz w:val="22"/>
        </w:rPr>
        <w:tab/>
        <w:t xml:space="preserve"> </w:t>
      </w:r>
      <w:sdt>
        <w:sdtPr>
          <w:rPr>
            <w:b/>
            <w:i/>
            <w:sz w:val="22"/>
          </w:rPr>
          <w:id w:val="285929693"/>
          <w:placeholder>
            <w:docPart w:val="DefaultPlaceholder_1082065158"/>
          </w:placeholder>
        </w:sdtPr>
        <w:sdtContent>
          <w:r>
            <w:rPr>
              <w:b/>
              <w:i/>
              <w:sz w:val="22"/>
            </w:rPr>
            <w:t>FG14, FG17, AL1, AL2,FG31,  FG32, FG33, FG34, FG36, FG37, AL3,  ZBS1, ZBS7, ZBS-L, P1, P4, INIG, ZIG-L, MF1, MF2, MF4, Pressestelle, VPräs, Präs</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p>
    <w:p>
      <w:pPr>
        <w:pStyle w:val="berschrift2"/>
      </w:pPr>
      <w:r>
        <w:t xml:space="preserve">Agenda: </w:t>
      </w:r>
    </w:p>
    <w:p>
      <w:pPr>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 xml:space="preserve">Beitrag/Thema </w:t>
            </w:r>
            <w:r>
              <w:t>(Vorträge: max. 5 Folien bzw. 5 Min; Ausnahme: Vorträge 3-5: je max. 8 Folien, 8 Min)</w:t>
            </w:r>
          </w:p>
        </w:tc>
        <w:tc>
          <w:tcPr>
            <w:tcW w:w="1809" w:type="dxa"/>
          </w:tcPr>
          <w:p>
            <w:pPr>
              <w:rPr>
                <w:b/>
              </w:rPr>
            </w:pPr>
            <w:r>
              <w:rPr>
                <w:b/>
              </w:rPr>
              <w:t>eingebracht von</w:t>
            </w:r>
          </w:p>
        </w:tc>
      </w:tr>
      <w:tr>
        <w:tc>
          <w:tcPr>
            <w:tcW w:w="684" w:type="dxa"/>
          </w:tcPr>
          <w:p>
            <w:r>
              <w:t>1</w:t>
            </w:r>
          </w:p>
        </w:tc>
        <w:tc>
          <w:tcPr>
            <w:tcW w:w="6408" w:type="dxa"/>
          </w:tcPr>
          <w:p>
            <w:pPr>
              <w:rPr>
                <w:b/>
              </w:rPr>
            </w:pPr>
            <w:r>
              <w:rPr>
                <w:b/>
              </w:rPr>
              <w:t xml:space="preserve">Aktuelle Lage </w:t>
            </w:r>
          </w:p>
          <w:p>
            <w:pPr>
              <w:pStyle w:val="Listenabsatz"/>
              <w:numPr>
                <w:ilvl w:val="0"/>
                <w:numId w:val="11"/>
              </w:numPr>
            </w:pPr>
            <w:r>
              <w:t xml:space="preserve">International </w:t>
            </w:r>
          </w:p>
          <w:p>
            <w:pPr>
              <w:pStyle w:val="Listenabsatz"/>
              <w:numPr>
                <w:ilvl w:val="1"/>
                <w:numId w:val="18"/>
              </w:numPr>
            </w:pPr>
            <w:r>
              <w:t>Fälle, Ausbreitung</w:t>
            </w:r>
          </w:p>
          <w:p>
            <w:pPr>
              <w:pStyle w:val="Listenabsatz"/>
              <w:numPr>
                <w:ilvl w:val="0"/>
                <w:numId w:val="11"/>
              </w:numPr>
            </w:pPr>
            <w:r>
              <w:t>National</w:t>
            </w:r>
          </w:p>
          <w:p>
            <w:pPr>
              <w:pStyle w:val="Listenabsatz"/>
              <w:numPr>
                <w:ilvl w:val="1"/>
                <w:numId w:val="17"/>
              </w:numPr>
            </w:pPr>
            <w:r>
              <w:t xml:space="preserve">Fallzahlen/Todesfälle </w:t>
            </w:r>
          </w:p>
          <w:p>
            <w:pPr>
              <w:pStyle w:val="Listenabsatz"/>
              <w:numPr>
                <w:ilvl w:val="1"/>
                <w:numId w:val="17"/>
              </w:numPr>
              <w:spacing w:after="200"/>
              <w:rPr>
                <w:b/>
                <w:i/>
                <w:sz w:val="20"/>
              </w:rPr>
            </w:pPr>
            <w:r>
              <w:t xml:space="preserve">ITS-Belegung und Spock </w:t>
            </w:r>
            <w:r>
              <w:rPr>
                <w:b/>
                <w:i/>
                <w:sz w:val="20"/>
              </w:rPr>
              <w:t>(nur mittwochs)</w:t>
            </w:r>
          </w:p>
          <w:p>
            <w:pPr>
              <w:pStyle w:val="Listenabsatz"/>
              <w:numPr>
                <w:ilvl w:val="1"/>
                <w:numId w:val="17"/>
              </w:numPr>
              <w:rPr>
                <w:lang w:val="fr-FR"/>
              </w:rPr>
            </w:pPr>
            <w:proofErr w:type="spellStart"/>
            <w:r>
              <w:rPr>
                <w:lang w:val="fr-FR"/>
              </w:rPr>
              <w:t>Syndrom</w:t>
            </w:r>
            <w:proofErr w:type="spellEnd"/>
            <w:r>
              <w:rPr>
                <w:lang w:val="fr-FR"/>
              </w:rPr>
              <w:t xml:space="preserve">. + </w:t>
            </w:r>
            <w:proofErr w:type="spellStart"/>
            <w:r>
              <w:rPr>
                <w:lang w:val="fr-FR"/>
              </w:rPr>
              <w:t>virol</w:t>
            </w:r>
            <w:proofErr w:type="spellEnd"/>
            <w:r>
              <w:rPr>
                <w:lang w:val="fr-FR"/>
              </w:rPr>
              <w:t xml:space="preserve">.  Surveillance </w:t>
            </w:r>
            <w:r>
              <w:rPr>
                <w:b/>
                <w:i/>
                <w:sz w:val="20"/>
                <w:lang w:val="fr-FR"/>
              </w:rPr>
              <w:t>(</w:t>
            </w:r>
            <w:proofErr w:type="spellStart"/>
            <w:r>
              <w:rPr>
                <w:b/>
                <w:i/>
                <w:sz w:val="20"/>
                <w:lang w:val="fr-FR"/>
              </w:rPr>
              <w:t>nur</w:t>
            </w:r>
            <w:proofErr w:type="spellEnd"/>
            <w:r>
              <w:rPr>
                <w:b/>
                <w:i/>
                <w:sz w:val="20"/>
                <w:lang w:val="fr-FR"/>
              </w:rPr>
              <w:t xml:space="preserve"> </w:t>
            </w:r>
            <w:proofErr w:type="spellStart"/>
            <w:r>
              <w:rPr>
                <w:b/>
                <w:i/>
                <w:sz w:val="20"/>
                <w:lang w:val="fr-FR"/>
              </w:rPr>
              <w:t>mittwochs</w:t>
            </w:r>
            <w:proofErr w:type="spellEnd"/>
            <w:r>
              <w:rPr>
                <w:b/>
                <w:i/>
                <w:sz w:val="20"/>
                <w:lang w:val="fr-FR"/>
              </w:rPr>
              <w:t>)</w:t>
            </w:r>
          </w:p>
          <w:p>
            <w:pPr>
              <w:pStyle w:val="Listenabsatz"/>
              <w:numPr>
                <w:ilvl w:val="1"/>
                <w:numId w:val="17"/>
              </w:numPr>
              <w:rPr>
                <w:i/>
              </w:rPr>
            </w:pPr>
            <w:r>
              <w:t xml:space="preserve">Testkapazität, Testungen, ARS </w:t>
            </w:r>
            <w:r>
              <w:rPr>
                <w:b/>
                <w:i/>
                <w:sz w:val="20"/>
              </w:rPr>
              <w:t>(nur mittwochs)</w:t>
            </w:r>
          </w:p>
          <w:p>
            <w:pPr>
              <w:pStyle w:val="Listenabsatz"/>
              <w:numPr>
                <w:ilvl w:val="1"/>
                <w:numId w:val="17"/>
              </w:numPr>
              <w:rPr>
                <w:b/>
                <w:i/>
                <w:sz w:val="20"/>
              </w:rPr>
            </w:pPr>
            <w:r>
              <w:t xml:space="preserve">Molekulare Surveillance, VOC </w:t>
            </w:r>
            <w:r>
              <w:rPr>
                <w:b/>
                <w:i/>
                <w:sz w:val="20"/>
              </w:rPr>
              <w:t>(nur mittwochs)</w:t>
            </w:r>
          </w:p>
          <w:p>
            <w:pPr>
              <w:pStyle w:val="Listenabsatz"/>
              <w:numPr>
                <w:ilvl w:val="1"/>
                <w:numId w:val="17"/>
              </w:numPr>
              <w:spacing w:after="200"/>
            </w:pPr>
            <w:r>
              <w:t xml:space="preserve">Modellierungen </w:t>
            </w:r>
          </w:p>
        </w:tc>
        <w:tc>
          <w:tcPr>
            <w:tcW w:w="1809" w:type="dxa"/>
          </w:tcPr>
          <w:p/>
          <w:p/>
          <w:p>
            <w:r>
              <w:t>ZIG1</w:t>
            </w:r>
          </w:p>
          <w:p>
            <w:r>
              <w:br/>
              <w:t>FG32</w:t>
            </w:r>
          </w:p>
          <w:p>
            <w:r>
              <w:t>FG37, AL3</w:t>
            </w:r>
          </w:p>
          <w:p>
            <w:pPr>
              <w:rPr>
                <w:sz w:val="22"/>
              </w:rPr>
            </w:pPr>
            <w:r>
              <w:rPr>
                <w:sz w:val="22"/>
              </w:rPr>
              <w:t>FG36, MF1/MF2</w:t>
            </w:r>
          </w:p>
          <w:p>
            <w:r>
              <w:t>FG36, FG17</w:t>
            </w:r>
          </w:p>
          <w:p>
            <w:r>
              <w:t>MF4</w:t>
            </w:r>
            <w:r>
              <w:br/>
              <w:t>P4</w:t>
            </w:r>
          </w:p>
        </w:tc>
      </w:tr>
      <w:tr>
        <w:tc>
          <w:tcPr>
            <w:tcW w:w="684" w:type="dxa"/>
          </w:tcPr>
          <w:p>
            <w:r>
              <w:t>2</w:t>
            </w:r>
          </w:p>
        </w:tc>
        <w:tc>
          <w:tcPr>
            <w:tcW w:w="6408" w:type="dxa"/>
          </w:tcPr>
          <w:p>
            <w:pPr>
              <w:rPr>
                <w:b/>
                <w:i/>
                <w:color w:val="8DB3E2" w:themeColor="text2" w:themeTint="66"/>
              </w:rPr>
            </w:pPr>
            <w:r>
              <w:rPr>
                <w:b/>
              </w:rPr>
              <w:t xml:space="preserve">Update Impfen </w:t>
            </w:r>
          </w:p>
          <w:p>
            <w:pPr>
              <w:pStyle w:val="Listenabsatz"/>
              <w:numPr>
                <w:ilvl w:val="0"/>
                <w:numId w:val="12"/>
              </w:numPr>
            </w:pPr>
          </w:p>
        </w:tc>
        <w:tc>
          <w:tcPr>
            <w:tcW w:w="1809" w:type="dxa"/>
          </w:tcPr>
          <w:p>
            <w:r>
              <w:t>FG 33</w:t>
            </w:r>
            <w:r>
              <w:br/>
            </w:r>
          </w:p>
        </w:tc>
      </w:tr>
      <w:tr>
        <w:tc>
          <w:tcPr>
            <w:tcW w:w="684" w:type="dxa"/>
          </w:tcPr>
          <w:p>
            <w:r>
              <w:t>3</w:t>
            </w:r>
          </w:p>
        </w:tc>
        <w:tc>
          <w:tcPr>
            <w:tcW w:w="6408" w:type="dxa"/>
          </w:tcPr>
          <w:p>
            <w:pPr>
              <w:rPr>
                <w:b/>
                <w:i/>
              </w:rPr>
            </w:pPr>
            <w:r>
              <w:rPr>
                <w:b/>
              </w:rPr>
              <w:t xml:space="preserve">Internationales </w:t>
            </w:r>
          </w:p>
          <w:p>
            <w:pPr>
              <w:pStyle w:val="Listenabsatz"/>
              <w:numPr>
                <w:ilvl w:val="0"/>
                <w:numId w:val="12"/>
              </w:numPr>
              <w:rPr>
                <w:color w:val="A6A6A6" w:themeColor="background1" w:themeShade="A6"/>
              </w:rPr>
            </w:pPr>
          </w:p>
        </w:tc>
        <w:tc>
          <w:tcPr>
            <w:tcW w:w="1809" w:type="dxa"/>
          </w:tcPr>
          <w:p>
            <w:r>
              <w:t>ZIG</w:t>
            </w:r>
          </w:p>
        </w:tc>
      </w:tr>
      <w:tr>
        <w:tc>
          <w:tcPr>
            <w:tcW w:w="684" w:type="dxa"/>
          </w:tcPr>
          <w:p>
            <w:r>
              <w:t>4</w:t>
            </w:r>
          </w:p>
        </w:tc>
        <w:tc>
          <w:tcPr>
            <w:tcW w:w="6408" w:type="dxa"/>
          </w:tcPr>
          <w:p>
            <w:pPr>
              <w:rPr>
                <w:b/>
                <w:i/>
                <w:color w:val="00B050"/>
                <w:sz w:val="20"/>
              </w:rPr>
            </w:pPr>
            <w:r>
              <w:rPr>
                <w:b/>
              </w:rPr>
              <w:t xml:space="preserve">Update Digitale Projekte </w:t>
            </w:r>
          </w:p>
          <w:p>
            <w:pPr>
              <w:pStyle w:val="Listenabsatz"/>
              <w:numPr>
                <w:ilvl w:val="0"/>
                <w:numId w:val="12"/>
              </w:numPr>
              <w:rPr>
                <w:b/>
              </w:rPr>
            </w:pPr>
          </w:p>
        </w:tc>
        <w:tc>
          <w:tcPr>
            <w:tcW w:w="1809" w:type="dxa"/>
          </w:tcPr>
          <w:p/>
        </w:tc>
      </w:tr>
      <w:tr>
        <w:trPr>
          <w:trHeight w:val="319"/>
        </w:trPr>
        <w:tc>
          <w:tcPr>
            <w:tcW w:w="684" w:type="dxa"/>
          </w:tcPr>
          <w:p>
            <w:r>
              <w:t>5</w:t>
            </w:r>
          </w:p>
        </w:tc>
        <w:tc>
          <w:tcPr>
            <w:tcW w:w="6408" w:type="dxa"/>
          </w:tcPr>
          <w:p>
            <w:pPr>
              <w:rPr>
                <w:b/>
              </w:rPr>
            </w:pPr>
            <w:r>
              <w:rPr>
                <w:b/>
              </w:rPr>
              <w:t>Aktuelle Risikobewertung</w:t>
            </w:r>
          </w:p>
          <w:p>
            <w:pPr>
              <w:pStyle w:val="Listenabsatz"/>
              <w:numPr>
                <w:ilvl w:val="0"/>
                <w:numId w:val="11"/>
              </w:numPr>
            </w:pPr>
          </w:p>
        </w:tc>
        <w:tc>
          <w:tcPr>
            <w:tcW w:w="1809" w:type="dxa"/>
          </w:tcPr>
          <w:p/>
          <w:p>
            <w:r>
              <w:t>alle</w:t>
            </w:r>
          </w:p>
        </w:tc>
      </w:tr>
      <w:tr>
        <w:trPr>
          <w:trHeight w:val="319"/>
        </w:trPr>
        <w:tc>
          <w:tcPr>
            <w:tcW w:w="684" w:type="dxa"/>
          </w:tcPr>
          <w:p>
            <w:r>
              <w:t>6</w:t>
            </w:r>
          </w:p>
        </w:tc>
        <w:tc>
          <w:tcPr>
            <w:tcW w:w="6408" w:type="dxa"/>
          </w:tcPr>
          <w:p>
            <w:pPr>
              <w:rPr>
                <w:b/>
              </w:rPr>
            </w:pPr>
            <w:r>
              <w:rPr>
                <w:b/>
              </w:rPr>
              <w:t xml:space="preserve">Expertenbeirat </w:t>
            </w:r>
          </w:p>
        </w:tc>
        <w:tc>
          <w:tcPr>
            <w:tcW w:w="1809" w:type="dxa"/>
          </w:tcPr>
          <w:p/>
        </w:tc>
      </w:tr>
      <w:tr>
        <w:tc>
          <w:tcPr>
            <w:tcW w:w="684" w:type="dxa"/>
          </w:tcPr>
          <w:p>
            <w:r>
              <w:t>7</w:t>
            </w:r>
          </w:p>
        </w:tc>
        <w:tc>
          <w:tcPr>
            <w:tcW w:w="6408" w:type="dxa"/>
          </w:tcPr>
          <w:p>
            <w:pPr>
              <w:rPr>
                <w:b/>
              </w:rPr>
            </w:pPr>
            <w:r>
              <w:rPr>
                <w:b/>
              </w:rPr>
              <w:t>Kommunikation</w:t>
            </w:r>
          </w:p>
          <w:p>
            <w:pPr>
              <w:pStyle w:val="Listenabsatz"/>
              <w:numPr>
                <w:ilvl w:val="0"/>
                <w:numId w:val="5"/>
              </w:numPr>
            </w:pPr>
          </w:p>
        </w:tc>
        <w:tc>
          <w:tcPr>
            <w:tcW w:w="1809" w:type="dxa"/>
          </w:tcPr>
          <w:p>
            <w:r>
              <w:t>BZgA</w:t>
            </w:r>
          </w:p>
          <w:p>
            <w:r>
              <w:t>Presse, P1</w:t>
            </w:r>
          </w:p>
        </w:tc>
      </w:tr>
      <w:tr>
        <w:tc>
          <w:tcPr>
            <w:tcW w:w="684" w:type="dxa"/>
          </w:tcPr>
          <w:p>
            <w:r>
              <w:t>8</w:t>
            </w:r>
          </w:p>
        </w:tc>
        <w:tc>
          <w:tcPr>
            <w:tcW w:w="6408" w:type="dxa"/>
          </w:tcPr>
          <w:p>
            <w:pPr>
              <w:rPr>
                <w:b/>
              </w:rPr>
            </w:pPr>
            <w:r>
              <w:rPr>
                <w:b/>
              </w:rPr>
              <w:t>Strategie Fragen</w:t>
            </w:r>
          </w:p>
          <w:p>
            <w:pPr>
              <w:pStyle w:val="Listenabsatz"/>
              <w:numPr>
                <w:ilvl w:val="0"/>
                <w:numId w:val="15"/>
              </w:numPr>
              <w:rPr>
                <w:b/>
              </w:rPr>
            </w:pPr>
            <w:r>
              <w:rPr>
                <w:b/>
              </w:rPr>
              <w:t>RKI-intern</w:t>
            </w:r>
          </w:p>
          <w:p>
            <w:pPr>
              <w:rPr>
                <w:b/>
              </w:rPr>
            </w:pPr>
          </w:p>
          <w:p>
            <w:pPr>
              <w:pStyle w:val="NurText"/>
              <w:numPr>
                <w:ilvl w:val="0"/>
                <w:numId w:val="15"/>
              </w:numPr>
            </w:pPr>
            <w:r>
              <w:t xml:space="preserve">Diskussion ID 5390: wissenschaftliche Basis zu Aussage in „Strategieanpassung im Kontext der Ausbreitung der </w:t>
            </w:r>
            <w:r>
              <w:lastRenderedPageBreak/>
              <w:t>Omikron-Variante (BA.1/BA.2)“ „Für die folgenden Überlegungen wird davon ausgegangen, dass von akut erkrankten Personen ein höheres Infektionsrisiko ausgeht als von asymptomatisch Infizierten, dass das Infektionsrisiko bei relevanten respiratorischen Erregern nach wenigen Tagen deutlich sinkt) und dass grundsätzlich das Setting mit dem höchsten Risiko der Übertragung die Haushalte sind.“</w:t>
            </w:r>
          </w:p>
          <w:p>
            <w:pPr>
              <w:pStyle w:val="Listenabsatz"/>
              <w:numPr>
                <w:ilvl w:val="0"/>
                <w:numId w:val="15"/>
              </w:numPr>
              <w:rPr>
                <w:b/>
              </w:rPr>
            </w:pPr>
          </w:p>
          <w:p>
            <w:pPr>
              <w:ind w:left="360"/>
            </w:pPr>
          </w:p>
        </w:tc>
        <w:tc>
          <w:tcPr>
            <w:tcW w:w="1809" w:type="dxa"/>
          </w:tcPr>
          <w:p>
            <w:r>
              <w:lastRenderedPageBreak/>
              <w:t>Alle</w:t>
            </w:r>
          </w:p>
          <w:p/>
          <w:p/>
          <w:p>
            <w:r>
              <w:t>FG36 Buda</w:t>
            </w:r>
          </w:p>
        </w:tc>
      </w:tr>
      <w:tr>
        <w:tc>
          <w:tcPr>
            <w:tcW w:w="684" w:type="dxa"/>
          </w:tcPr>
          <w:p>
            <w:r>
              <w:t>9</w:t>
            </w:r>
          </w:p>
        </w:tc>
        <w:tc>
          <w:tcPr>
            <w:tcW w:w="6408" w:type="dxa"/>
          </w:tcPr>
          <w:p>
            <w:pPr>
              <w:rPr>
                <w:b/>
              </w:rPr>
            </w:pPr>
            <w:r>
              <w:rPr>
                <w:b/>
              </w:rPr>
              <w:t xml:space="preserve">Dokumente </w:t>
            </w:r>
          </w:p>
          <w:p>
            <w:pPr>
              <w:pStyle w:val="Listenabsatz"/>
              <w:numPr>
                <w:ilvl w:val="0"/>
                <w:numId w:val="5"/>
              </w:numPr>
            </w:pPr>
            <w:r>
              <w:t>Dokument „Prävention und Management von COVID-19 in Alten- und Pflegeeinrichtungen und Einrichtungen für Menschen mit Beeinträchtigungen und Behinderungen“</w:t>
            </w:r>
          </w:p>
          <w:p>
            <w:pPr>
              <w:pStyle w:val="Listenabsatz"/>
              <w:numPr>
                <w:ilvl w:val="0"/>
                <w:numId w:val="5"/>
              </w:numPr>
            </w:pPr>
            <w:r>
              <w:t>IAR Krisenstab-Bericht</w:t>
            </w:r>
          </w:p>
        </w:tc>
        <w:tc>
          <w:tcPr>
            <w:tcW w:w="1809" w:type="dxa"/>
          </w:tcPr>
          <w:p>
            <w:r>
              <w:t>Alle</w:t>
            </w:r>
          </w:p>
          <w:p>
            <w:r>
              <w:t>FG37</w:t>
            </w:r>
          </w:p>
          <w:p/>
          <w:p/>
          <w:p/>
          <w:p>
            <w:r>
              <w:t xml:space="preserve">FG31 </w:t>
            </w:r>
            <w:proofErr w:type="spellStart"/>
            <w:r>
              <w:t>Schöll</w:t>
            </w:r>
            <w:proofErr w:type="spellEnd"/>
          </w:p>
        </w:tc>
      </w:tr>
      <w:tr>
        <w:tc>
          <w:tcPr>
            <w:tcW w:w="684" w:type="dxa"/>
          </w:tcPr>
          <w:p>
            <w:r>
              <w:t>10</w:t>
            </w:r>
          </w:p>
        </w:tc>
        <w:tc>
          <w:tcPr>
            <w:tcW w:w="6408" w:type="dxa"/>
          </w:tcPr>
          <w:p>
            <w:r>
              <w:rPr>
                <w:b/>
              </w:rPr>
              <w:t xml:space="preserve">Labordiagnostik </w:t>
            </w:r>
          </w:p>
        </w:tc>
        <w:tc>
          <w:tcPr>
            <w:tcW w:w="1809" w:type="dxa"/>
          </w:tcPr>
          <w:p>
            <w:r>
              <w:t>FG17/ZBS1</w:t>
            </w:r>
          </w:p>
        </w:tc>
      </w:tr>
      <w:tr>
        <w:tc>
          <w:tcPr>
            <w:tcW w:w="684" w:type="dxa"/>
          </w:tcPr>
          <w:p>
            <w:r>
              <w:t>11</w:t>
            </w:r>
          </w:p>
        </w:tc>
        <w:tc>
          <w:tcPr>
            <w:tcW w:w="6408" w:type="dxa"/>
          </w:tcPr>
          <w:p>
            <w:pPr>
              <w:rPr>
                <w:b/>
              </w:rPr>
            </w:pPr>
            <w:r>
              <w:rPr>
                <w:b/>
              </w:rPr>
              <w:t>Klinisches Management/</w:t>
            </w:r>
            <w:proofErr w:type="spellStart"/>
            <w:r>
              <w:rPr>
                <w:b/>
              </w:rPr>
              <w:t>Verlegemanagement</w:t>
            </w:r>
            <w:proofErr w:type="spellEnd"/>
            <w:r>
              <w:rPr>
                <w:b/>
              </w:rPr>
              <w:t xml:space="preserve">/ Entlassungsmanagement       </w:t>
            </w:r>
          </w:p>
          <w:p>
            <w:pPr>
              <w:pStyle w:val="Listenabsatz"/>
              <w:numPr>
                <w:ilvl w:val="0"/>
                <w:numId w:val="5"/>
              </w:numPr>
            </w:pPr>
          </w:p>
        </w:tc>
        <w:tc>
          <w:tcPr>
            <w:tcW w:w="1809" w:type="dxa"/>
          </w:tcPr>
          <w:p>
            <w:r>
              <w:t>ZBS7</w:t>
            </w:r>
          </w:p>
        </w:tc>
      </w:tr>
      <w:tr>
        <w:tc>
          <w:tcPr>
            <w:tcW w:w="684" w:type="dxa"/>
          </w:tcPr>
          <w:p>
            <w:r>
              <w:t>12</w:t>
            </w:r>
          </w:p>
        </w:tc>
        <w:tc>
          <w:tcPr>
            <w:tcW w:w="6408" w:type="dxa"/>
          </w:tcPr>
          <w:p>
            <w:pPr>
              <w:rPr>
                <w:b/>
              </w:rPr>
            </w:pPr>
            <w:r>
              <w:rPr>
                <w:b/>
              </w:rPr>
              <w:t xml:space="preserve">Maßnahmen zum Infektionsschutz </w:t>
            </w:r>
          </w:p>
          <w:p>
            <w:pPr>
              <w:pStyle w:val="Listenabsatz"/>
              <w:numPr>
                <w:ilvl w:val="0"/>
                <w:numId w:val="5"/>
              </w:numPr>
            </w:pPr>
          </w:p>
        </w:tc>
        <w:tc>
          <w:tcPr>
            <w:tcW w:w="1809" w:type="dxa"/>
          </w:tcPr>
          <w:p>
            <w:r>
              <w:t>Alle</w:t>
            </w:r>
          </w:p>
          <w:p/>
        </w:tc>
      </w:tr>
      <w:tr>
        <w:tc>
          <w:tcPr>
            <w:tcW w:w="684" w:type="dxa"/>
          </w:tcPr>
          <w:p>
            <w:r>
              <w:t>13</w:t>
            </w:r>
          </w:p>
        </w:tc>
        <w:tc>
          <w:tcPr>
            <w:tcW w:w="6408" w:type="dxa"/>
          </w:tcPr>
          <w:p>
            <w:pPr>
              <w:rPr>
                <w:b/>
              </w:rPr>
            </w:pPr>
            <w:r>
              <w:rPr>
                <w:b/>
              </w:rPr>
              <w:t xml:space="preserve">Surveillance </w:t>
            </w:r>
          </w:p>
          <w:p>
            <w:pPr>
              <w:pStyle w:val="Listenabsatz"/>
              <w:numPr>
                <w:ilvl w:val="0"/>
                <w:numId w:val="5"/>
              </w:numPr>
            </w:pPr>
          </w:p>
        </w:tc>
        <w:tc>
          <w:tcPr>
            <w:tcW w:w="1809" w:type="dxa"/>
          </w:tcPr>
          <w:p>
            <w:r>
              <w:t>FG32</w:t>
            </w:r>
            <w:r>
              <w:br/>
            </w:r>
          </w:p>
        </w:tc>
      </w:tr>
      <w:tr>
        <w:tc>
          <w:tcPr>
            <w:tcW w:w="684" w:type="dxa"/>
          </w:tcPr>
          <w:p>
            <w:r>
              <w:t>14</w:t>
            </w:r>
          </w:p>
        </w:tc>
        <w:tc>
          <w:tcPr>
            <w:tcW w:w="6408" w:type="dxa"/>
          </w:tcPr>
          <w:p>
            <w:pPr>
              <w:rPr>
                <w:b/>
                <w:i/>
                <w:color w:val="8DB3E2" w:themeColor="text2" w:themeTint="66"/>
              </w:rPr>
            </w:pPr>
            <w:r>
              <w:rPr>
                <w:b/>
              </w:rPr>
              <w:t xml:space="preserve">Transport und Grenzübergangsstellen </w:t>
            </w:r>
          </w:p>
          <w:p>
            <w:pPr>
              <w:pStyle w:val="Listenabsatz"/>
              <w:numPr>
                <w:ilvl w:val="0"/>
                <w:numId w:val="5"/>
              </w:numPr>
            </w:pPr>
          </w:p>
        </w:tc>
        <w:tc>
          <w:tcPr>
            <w:tcW w:w="1809" w:type="dxa"/>
          </w:tcPr>
          <w:p>
            <w:r>
              <w:t>FG31</w:t>
            </w:r>
          </w:p>
        </w:tc>
      </w:tr>
      <w:tr>
        <w:tc>
          <w:tcPr>
            <w:tcW w:w="684" w:type="dxa"/>
          </w:tcPr>
          <w:p>
            <w:r>
              <w:t>15</w:t>
            </w:r>
          </w:p>
        </w:tc>
        <w:tc>
          <w:tcPr>
            <w:tcW w:w="6408" w:type="dxa"/>
          </w:tcPr>
          <w:p>
            <w:pPr>
              <w:rPr>
                <w:b/>
                <w:i/>
                <w:color w:val="8DB3E2" w:themeColor="text2" w:themeTint="66"/>
              </w:rPr>
            </w:pPr>
            <w:r>
              <w:rPr>
                <w:b/>
              </w:rPr>
              <w:t xml:space="preserve">Information aus dem Lagezentrum </w:t>
            </w:r>
          </w:p>
          <w:p>
            <w:pPr>
              <w:pStyle w:val="Listenabsatz"/>
              <w:numPr>
                <w:ilvl w:val="0"/>
                <w:numId w:val="5"/>
              </w:numPr>
            </w:pPr>
            <w:bookmarkStart w:id="0" w:name="_GoBack"/>
            <w:bookmarkEnd w:id="0"/>
            <w:r>
              <w:t>Überführung in Koordinierungsstelle</w:t>
            </w:r>
          </w:p>
        </w:tc>
        <w:tc>
          <w:tcPr>
            <w:tcW w:w="1809" w:type="dxa"/>
          </w:tcPr>
          <w:p>
            <w:r>
              <w:t>FG31</w:t>
            </w:r>
          </w:p>
        </w:tc>
      </w:tr>
      <w:tr>
        <w:tc>
          <w:tcPr>
            <w:tcW w:w="684" w:type="dxa"/>
          </w:tcPr>
          <w:p>
            <w:r>
              <w:t>16</w:t>
            </w:r>
          </w:p>
        </w:tc>
        <w:tc>
          <w:tcPr>
            <w:tcW w:w="6408" w:type="dxa"/>
          </w:tcPr>
          <w:p>
            <w:pPr>
              <w:rPr>
                <w:b/>
              </w:rPr>
            </w:pPr>
            <w:r>
              <w:rPr>
                <w:b/>
              </w:rPr>
              <w:t>Wichtige Aufgaben und Termine</w:t>
            </w:r>
          </w:p>
          <w:p>
            <w:pPr>
              <w:rPr>
                <w:b/>
              </w:rPr>
            </w:pPr>
          </w:p>
        </w:tc>
        <w:tc>
          <w:tcPr>
            <w:tcW w:w="1809" w:type="dxa"/>
          </w:tcPr>
          <w:p>
            <w:r>
              <w:t>Alle</w:t>
            </w:r>
          </w:p>
        </w:tc>
      </w:tr>
      <w:tr>
        <w:tc>
          <w:tcPr>
            <w:tcW w:w="684" w:type="dxa"/>
          </w:tcPr>
          <w:p>
            <w:r>
              <w:t>17</w:t>
            </w:r>
          </w:p>
        </w:tc>
        <w:tc>
          <w:tcPr>
            <w:tcW w:w="6408" w:type="dxa"/>
          </w:tcPr>
          <w:p>
            <w:pPr>
              <w:rPr>
                <w:b/>
              </w:rPr>
            </w:pPr>
            <w:r>
              <w:rPr>
                <w:b/>
              </w:rPr>
              <w:t>Andere Themen</w:t>
            </w:r>
          </w:p>
          <w:p>
            <w:pPr>
              <w:pStyle w:val="Listenabsatz"/>
              <w:numPr>
                <w:ilvl w:val="0"/>
                <w:numId w:val="5"/>
              </w:numPr>
              <w:rPr>
                <w:b/>
              </w:rPr>
            </w:pPr>
            <w:r>
              <w:t>Nächste Sitzung: 01.06.2022, 11 Uhr</w:t>
            </w:r>
          </w:p>
          <w:p>
            <w:pPr>
              <w:pStyle w:val="Listenabsatz"/>
              <w:rPr>
                <w:b/>
              </w:rPr>
            </w:pPr>
          </w:p>
        </w:tc>
        <w:tc>
          <w:tcPr>
            <w:tcW w:w="1809" w:type="dxa"/>
          </w:tcPr>
          <w:p/>
        </w:tc>
      </w:tr>
    </w:tbl>
    <w:p>
      <w:pPr>
        <w:spacing w:after="240" w:line="360" w:lineRule="auto"/>
      </w:pPr>
    </w:p>
    <w:p>
      <w:pPr>
        <w:spacing w:after="240" w:line="360" w:lineRule="auto"/>
        <w:ind w:left="567" w:hanging="567"/>
        <w:rPr>
          <w:sz w:val="22"/>
          <w:szCs w:val="22"/>
        </w:rPr>
      </w:pPr>
      <w:r>
        <w:rPr>
          <w:sz w:val="22"/>
          <w:szCs w:val="22"/>
        </w:rPr>
        <w:t xml:space="preserve">Falls keine Person als </w:t>
      </w:r>
      <w:hyperlink r:id="rId7" w:history="1">
        <w:r>
          <w:rPr>
            <w:rStyle w:val="Hyperlink"/>
            <w:sz w:val="22"/>
            <w:szCs w:val="22"/>
          </w:rPr>
          <w:t>ncov-Lage@rki.de</w:t>
        </w:r>
      </w:hyperlink>
      <w:r>
        <w:rPr>
          <w:sz w:val="22"/>
          <w:szCs w:val="22"/>
        </w:rPr>
        <w:t xml:space="preserve"> in Webex eingeloggt ist:</w:t>
      </w:r>
      <w:r>
        <w:rPr>
          <w:sz w:val="22"/>
          <w:szCs w:val="22"/>
        </w:rPr>
        <w:br/>
        <w:t xml:space="preserve">Unter &gt; Teilnehmer &gt; Gastgeberrolle zurückfordern und je nach Tag eingeben: </w:t>
      </w:r>
      <w:r>
        <w:rPr>
          <w:sz w:val="22"/>
          <w:szCs w:val="22"/>
        </w:rPr>
        <w:br/>
        <w:t>- Webex Gastgeber-Kennnummer für Montag: 684531</w:t>
      </w:r>
      <w:r>
        <w:rPr>
          <w:sz w:val="22"/>
          <w:szCs w:val="22"/>
        </w:rPr>
        <w:br/>
        <w:t>- Webex Gastgeber-Kennnummer für Mittwoch und Freitag: 272449</w:t>
      </w:r>
    </w:p>
    <w:p>
      <w:pPr>
        <w:spacing w:after="240" w:line="360" w:lineRule="auto"/>
      </w:pPr>
    </w:p>
    <w:p>
      <w:pPr>
        <w:spacing w:after="240" w:line="360" w:lineRule="auto"/>
      </w:pPr>
    </w:p>
    <w:sectPr>
      <w:headerReference w:type="default" r:id="rId8"/>
      <w:footerReference w:type="even" r:id="rId9"/>
      <w:footerReference w:type="default" r:id="rId10"/>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ind w:right="360"/>
      <w:rPr>
        <w:i/>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i/>
        <w:color w:val="365F91" w:themeColor="accent1" w:themeShade="BF"/>
      </w:rPr>
      <w:t xml:space="preserve">Vorlage vom 09.12.2021      </w:t>
    </w:r>
    <w:r>
      <w:rPr>
        <w:color w:val="1F497D" w:themeColor="text2"/>
      </w:rPr>
      <w:tab/>
      <w:t>Agenda des COVID-19 Krisenstabs</w:t>
    </w:r>
  </w:p>
  <w:p>
    <w:pPr>
      <w:pStyle w:val="Kopfzeile"/>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C1CE2"/>
    <w:multiLevelType w:val="hybridMultilevel"/>
    <w:tmpl w:val="6BCE3FD8"/>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color w:val="auto"/>
        <w:sz w:val="24"/>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3E1197"/>
    <w:multiLevelType w:val="hybridMultilevel"/>
    <w:tmpl w:val="93AE13C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F21567"/>
    <w:multiLevelType w:val="hybridMultilevel"/>
    <w:tmpl w:val="7554A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AC567A"/>
    <w:multiLevelType w:val="hybridMultilevel"/>
    <w:tmpl w:val="A91AD51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color w:val="auto"/>
        <w:sz w:val="24"/>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07176"/>
    <w:multiLevelType w:val="hybridMultilevel"/>
    <w:tmpl w:val="5D444C34"/>
    <w:lvl w:ilvl="0" w:tplc="04070001">
      <w:start w:val="1"/>
      <w:numFmt w:val="bullet"/>
      <w:lvlText w:val=""/>
      <w:lvlJc w:val="left"/>
      <w:pPr>
        <w:ind w:left="720" w:hanging="360"/>
      </w:pPr>
      <w:rPr>
        <w:rFonts w:ascii="Symbol" w:hAnsi="Symbol" w:hint="default"/>
      </w:rPr>
    </w:lvl>
    <w:lvl w:ilvl="1" w:tplc="B9661C2A">
      <w:start w:val="1"/>
      <w:numFmt w:val="bullet"/>
      <w:lvlText w:val="o"/>
      <w:lvlJc w:val="left"/>
      <w:pPr>
        <w:ind w:left="1440" w:hanging="360"/>
      </w:pPr>
      <w:rPr>
        <w:rFonts w:ascii="Courier New" w:hAnsi="Courier New" w:cs="Courier New" w:hint="default"/>
        <w:color w:val="auto"/>
        <w:sz w:val="24"/>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6"/>
  </w:num>
  <w:num w:numId="5">
    <w:abstractNumId w:val="7"/>
  </w:num>
  <w:num w:numId="6">
    <w:abstractNumId w:val="2"/>
  </w:num>
  <w:num w:numId="7">
    <w:abstractNumId w:val="10"/>
  </w:num>
  <w:num w:numId="8">
    <w:abstractNumId w:val="5"/>
  </w:num>
  <w:num w:numId="9">
    <w:abstractNumId w:val="9"/>
  </w:num>
  <w:num w:numId="10">
    <w:abstractNumId w:val="11"/>
  </w:num>
  <w:num w:numId="11">
    <w:abstractNumId w:val="17"/>
  </w:num>
  <w:num w:numId="12">
    <w:abstractNumId w:val="13"/>
  </w:num>
  <w:num w:numId="13">
    <w:abstractNumId w:val="3"/>
  </w:num>
  <w:num w:numId="14">
    <w:abstractNumId w:val="12"/>
  </w:num>
  <w:num w:numId="15">
    <w:abstractNumId w:val="4"/>
  </w:num>
  <w:num w:numId="16">
    <w:abstractNumId w:val="8"/>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8FB24-A8A5-4E66-95EA-71EF59C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NurText">
    <w:name w:val="Plain Text"/>
    <w:basedOn w:val="Standard"/>
    <w:link w:val="NurTextZchn"/>
    <w:uiPriority w:val="99"/>
    <w:semiHidden/>
    <w:unhideWhenUsed/>
    <w:pPr>
      <w:spacing w:after="0"/>
    </w:pPr>
    <w:rPr>
      <w:rFonts w:ascii="Calibri" w:hAnsi="Calibri"/>
      <w:sz w:val="22"/>
      <w:szCs w:val="21"/>
    </w:rPr>
  </w:style>
  <w:style w:type="character" w:customStyle="1" w:styleId="NurTextZchn">
    <w:name w:val="Nur Text Zchn"/>
    <w:basedOn w:val="Absatz-Standardschriftart"/>
    <w:link w:val="NurText"/>
    <w:uiPriority w:val="99"/>
    <w:semiHidden/>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679552452">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cov-Lage@rki.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1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Aebischer, Anton</cp:lastModifiedBy>
  <cp:revision>11</cp:revision>
  <cp:lastPrinted>2020-03-13T12:00:00Z</cp:lastPrinted>
  <dcterms:created xsi:type="dcterms:W3CDTF">2022-05-24T10:31:00Z</dcterms:created>
  <dcterms:modified xsi:type="dcterms:W3CDTF">2022-05-25T08:43:00Z</dcterms:modified>
</cp:coreProperties>
</file>