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752" w:rsidRPr="0080428F" w:rsidRDefault="000D5752">
      <w:pPr>
        <w:pStyle w:val="VorblattDokumentstatus"/>
      </w:pPr>
      <w:bookmarkStart w:id="0" w:name="ENORM_STATUS_VORBL"/>
      <w:r w:rsidRPr="0080428F">
        <w:t>Verordnungsentwurf</w:t>
      </w:r>
      <w:bookmarkEnd w:id="0"/>
    </w:p>
    <w:p w:rsidR="000D5752" w:rsidRPr="0080428F" w:rsidRDefault="000D5752">
      <w:pPr>
        <w:pStyle w:val="Initiant"/>
      </w:pPr>
      <w:bookmarkStart w:id="1" w:name="ENORM_INITIANTEN"/>
      <w:r w:rsidRPr="0080428F">
        <w:t>des Bundesministeriums für Gesundheit</w:t>
      </w:r>
      <w:bookmarkEnd w:id="1"/>
    </w:p>
    <w:p w:rsidR="000D5752" w:rsidRPr="0080428F" w:rsidRDefault="000D5752">
      <w:pPr>
        <w:pStyle w:val="VorblattBezeichnung"/>
      </w:pPr>
      <w:r w:rsidRPr="0080428F">
        <w:t>Dritte Verordnung zur Änderung der Coronavirus-Testverordnung</w:t>
      </w:r>
    </w:p>
    <w:p w:rsidR="000D5752" w:rsidRPr="0080428F" w:rsidRDefault="000D5752">
      <w:pPr>
        <w:pStyle w:val="VorblattTitelProblemundZiel"/>
      </w:pPr>
      <w:r w:rsidRPr="0080428F">
        <w:t>A. Problem und Ziel</w:t>
      </w:r>
    </w:p>
    <w:p w:rsidR="00C70C5F" w:rsidRPr="0080428F" w:rsidRDefault="00C70C5F" w:rsidP="00C70C5F">
      <w:pPr>
        <w:pStyle w:val="Text"/>
      </w:pPr>
      <w:r w:rsidRPr="0080428F">
        <w:t>Angesichts des anhaltenden Infektionsgeschehens durch die Omikron-Variante (B.1.1.529</w:t>
      </w:r>
      <w:r w:rsidR="00191BD1" w:rsidRPr="0080428F">
        <w:t xml:space="preserve">; Subtyp BA.5 </w:t>
      </w:r>
      <w:r w:rsidR="00A93352" w:rsidRPr="0080428F">
        <w:t>dominierend</w:t>
      </w:r>
      <w:r w:rsidRPr="0080428F">
        <w:t>) des Coronavirus SARS-CoV-2 ist es notwendig, die Verordnung zum Anspruch auf Testung in Bezug auf einen direkten Erregernachweis des Coronavirus SARS-CoV-2</w:t>
      </w:r>
      <w:r w:rsidR="00646F97" w:rsidRPr="0080428F">
        <w:t xml:space="preserve"> über den 30. Juni</w:t>
      </w:r>
      <w:r w:rsidRPr="0080428F">
        <w:t xml:space="preserve"> 2022 hinaus zu verlängern. </w:t>
      </w:r>
    </w:p>
    <w:p w:rsidR="00646F97" w:rsidRPr="0080428F" w:rsidRDefault="00646F97" w:rsidP="00646F97">
      <w:pPr>
        <w:pStyle w:val="Text"/>
      </w:pPr>
      <w:r w:rsidRPr="0080428F">
        <w:t xml:space="preserve">Neben dieser Verlängerung sieht die vorliegende Fassung Anpassungen vor, die aufgrund des Pandemieverlaufs geboten sind. So hat sich seit Pandemiebeginn durch (Auffrisch-)Impfungen und Infektionen eine Grundimmunität in der Bevölkerung ausgebildet und Daten aus dem In- und Ausland deuten darauf hin, dass die Omikron-Variante mit einer geringeren Krankheitsschwere verbunden ist. In dieser Phase der Pandemie rückt der Schutz von Bevölkerungsgruppen </w:t>
      </w:r>
      <w:r w:rsidR="008A1225" w:rsidRPr="0080428F">
        <w:t xml:space="preserve">noch </w:t>
      </w:r>
      <w:r w:rsidRPr="0080428F">
        <w:t>stärker in den Vordergrund, die weiterhin ein erhöhtes Risiko für schwere Krankheitsverläufe haben. Die Verhinderung der Ausbreitung von Infektionen in der Bevölkerung generell tritt gegenüber dem Schutz von vulnerablen Populationen in den Hintergrund.</w:t>
      </w:r>
    </w:p>
    <w:p w:rsidR="00646F97" w:rsidRPr="0080428F" w:rsidRDefault="00646F97" w:rsidP="00646F97">
      <w:pPr>
        <w:pStyle w:val="Text"/>
      </w:pPr>
      <w:r w:rsidRPr="0080428F">
        <w:t xml:space="preserve">Die anlasslose Testung asymptomatischer Personen in Form der Bürgertestungen verliert somit ihren Stellenwert, unter anderem, da mit abnehmender Inzidenz die Aussagekraft positiver Antigen-Schnelltests (der positive prädiktive Wert) sinkt. Daher ist eine flächendeckende und dauerhafte Übernahme der Kosten dieser Tests durch den Bund und damit den Steuerzahler nicht länger angezeigt. </w:t>
      </w:r>
    </w:p>
    <w:p w:rsidR="00646F97" w:rsidRPr="0080428F" w:rsidRDefault="007215EC" w:rsidP="00646F97">
      <w:pPr>
        <w:pStyle w:val="Text"/>
      </w:pPr>
      <w:r w:rsidRPr="0080428F">
        <w:t>Dagegen ist es notwendig, eine Testinfrastruktur zur anlassbezogenen Testung (z. B. zur Freitestung für medizinisches Personal vor Tätigkeitsaufnahme oder die Testung für die von der Streichung der kostenlosen Bürgertestungen ausgenommenen Personen, Testung von engen Kontaktpersonen) asymptomatischer Personen weiterhin aufrecht zu erhalten.</w:t>
      </w:r>
      <w:r w:rsidR="008A1225" w:rsidRPr="0080428F">
        <w:t xml:space="preserve"> Mit Blick auf die besonders vulnerablen Bevölkerungsgruppen ist es ebenfalls notwendig, insbesondere das präventive Testen unter anderem für die Bewohnerinnen und Bewohner von Pflegeeinrichtungen, die dort tätigen Personen sowie für Besucherinnen und Besucher weiterhin beizubehalten.</w:t>
      </w:r>
    </w:p>
    <w:p w:rsidR="000D5752" w:rsidRPr="0080428F" w:rsidRDefault="000D5752">
      <w:pPr>
        <w:pStyle w:val="VorblattTitelLsung"/>
      </w:pPr>
      <w:r w:rsidRPr="0080428F">
        <w:t>B. Lösung</w:t>
      </w:r>
    </w:p>
    <w:p w:rsidR="00646F97" w:rsidRPr="0080428F" w:rsidRDefault="00646F97" w:rsidP="00646F97">
      <w:pPr>
        <w:pStyle w:val="Text"/>
      </w:pPr>
      <w:r w:rsidRPr="0080428F">
        <w:t>Di</w:t>
      </w:r>
      <w:r w:rsidR="00687D7B" w:rsidRPr="0080428F">
        <w:t xml:space="preserve">e Testverordnung wird bis </w:t>
      </w:r>
      <w:r w:rsidR="00D91DF1" w:rsidRPr="0080428F">
        <w:t>einschließlich</w:t>
      </w:r>
      <w:r w:rsidR="00687D7B" w:rsidRPr="0080428F">
        <w:t xml:space="preserve"> 2</w:t>
      </w:r>
      <w:r w:rsidR="007536B8">
        <w:t>5</w:t>
      </w:r>
      <w:r w:rsidRPr="0080428F">
        <w:t>. November 2022 verlängert.</w:t>
      </w:r>
    </w:p>
    <w:p w:rsidR="00D5599F" w:rsidRPr="0080428F" w:rsidRDefault="00D5599F" w:rsidP="00646F97">
      <w:pPr>
        <w:pStyle w:val="Text"/>
      </w:pPr>
      <w:r w:rsidRPr="0080428F">
        <w:t>Voraussetzung für die Erstattungsfähigkeit von PoC-Antigen</w:t>
      </w:r>
      <w:r w:rsidR="007561AB" w:rsidRPr="0080428F">
        <w:t>-T</w:t>
      </w:r>
      <w:r w:rsidRPr="0080428F">
        <w:t xml:space="preserve">ests nach § 1 ist, dass der Test in der vom Gesundheitssicherheitsausschuss der Europäischen Union beschlossenen Gemeinsamen Liste von Corona-Antigen-Schnelltests verzeichnet ist.  </w:t>
      </w:r>
    </w:p>
    <w:p w:rsidR="00646F97" w:rsidRPr="0080428F" w:rsidRDefault="00646F97" w:rsidP="00646F97">
      <w:pPr>
        <w:pStyle w:val="Text"/>
      </w:pPr>
      <w:r w:rsidRPr="0080428F">
        <w:t xml:space="preserve">Die kostenlosen Bürgertestungen nach § 4a werden </w:t>
      </w:r>
      <w:r w:rsidR="00687D7B" w:rsidRPr="0080428F">
        <w:t xml:space="preserve">dem Grunde nach </w:t>
      </w:r>
      <w:r w:rsidRPr="0080428F">
        <w:t xml:space="preserve">zum 1. Juli 2022 ausgesetzt. Ausnahmen hiervon bleiben aber </w:t>
      </w:r>
      <w:r w:rsidR="00D91DF1" w:rsidRPr="0080428F">
        <w:t xml:space="preserve">für folgende Personengruppen </w:t>
      </w:r>
      <w:r w:rsidRPr="0080428F">
        <w:t>erhalten:</w:t>
      </w:r>
    </w:p>
    <w:p w:rsidR="00646F97" w:rsidRPr="0080428F" w:rsidRDefault="00646F97" w:rsidP="00A32DAE">
      <w:pPr>
        <w:pStyle w:val="Text"/>
        <w:ind w:left="720" w:hanging="720"/>
      </w:pPr>
      <w:r w:rsidRPr="0080428F">
        <w:t>1.</w:t>
      </w:r>
      <w:r w:rsidRPr="0080428F">
        <w:tab/>
        <w:t xml:space="preserve">Personen, die zum Zeitpunkt der Testung das </w:t>
      </w:r>
      <w:r w:rsidR="00710859" w:rsidRPr="0080428F">
        <w:t xml:space="preserve">fünfte </w:t>
      </w:r>
      <w:r w:rsidRPr="0080428F">
        <w:t>Lebensjahr noch nicht vollendet haben,</w:t>
      </w:r>
    </w:p>
    <w:p w:rsidR="00646F97" w:rsidRPr="0080428F" w:rsidRDefault="00573E15" w:rsidP="00A32DAE">
      <w:pPr>
        <w:pStyle w:val="Text"/>
        <w:ind w:left="720" w:hanging="720"/>
      </w:pPr>
      <w:r>
        <w:t>2</w:t>
      </w:r>
      <w:r w:rsidR="00646F97" w:rsidRPr="0080428F">
        <w:t>.</w:t>
      </w:r>
      <w:r w:rsidR="00646F97" w:rsidRPr="0080428F">
        <w:tab/>
        <w:t>Personen, die aufgrund einer medizinischen Kontraindikation, insbesondere einer Schwangerschaft im ersten Schwangerschaftsdrittel, zum Zeitpunkt der Testung nicht gegen das Coronavirus SARS-CoV-2 geimpft werden können oder in den letzten drei Monaten vor der Testung aufgrund einer medizinischen Kontraindikation nicht gegen das Coronavirus SARS-CoV-2 geimpft werden konnten,</w:t>
      </w:r>
    </w:p>
    <w:p w:rsidR="00646F97" w:rsidRPr="0080428F" w:rsidRDefault="00573E15" w:rsidP="00A32DAE">
      <w:pPr>
        <w:pStyle w:val="Text"/>
        <w:ind w:left="720" w:hanging="720"/>
      </w:pPr>
      <w:r>
        <w:t>3</w:t>
      </w:r>
      <w:r w:rsidR="00646F97" w:rsidRPr="0080428F">
        <w:t>.</w:t>
      </w:r>
      <w:r w:rsidR="00646F97" w:rsidRPr="0080428F">
        <w:tab/>
        <w:t>Personen, die zum Zeitpunkt der Testung an klinischen Studien zur Wirksamkeit von Impfstoffen gegen das Coronavirus SARS-CoV-2 teilnehmen oder in den letzten drei Monaten vor der Testung an solchen Studien teilgenommen haben,</w:t>
      </w:r>
    </w:p>
    <w:p w:rsidR="00646F97" w:rsidRPr="0080428F" w:rsidRDefault="00573E15" w:rsidP="00A32DAE">
      <w:pPr>
        <w:pStyle w:val="Text"/>
        <w:ind w:left="720" w:hanging="720"/>
      </w:pPr>
      <w:r>
        <w:t>4</w:t>
      </w:r>
      <w:r w:rsidR="00646F97" w:rsidRPr="0080428F">
        <w:t>.</w:t>
      </w:r>
      <w:r w:rsidR="00646F97" w:rsidRPr="0080428F">
        <w:tab/>
        <w:t>Personen, die sich zum Zeitpunkt der Testung aufgrund einer nachgewiesenen Infektion mit dem Coronavirus SARS-CoV-2 in Absonderung befinden, wenn die Testung zur Beendigung der Absonderung erforderlich ist,</w:t>
      </w:r>
    </w:p>
    <w:p w:rsidR="00646F97" w:rsidRPr="0080428F" w:rsidRDefault="00573E15" w:rsidP="00646F97">
      <w:pPr>
        <w:pStyle w:val="Text"/>
      </w:pPr>
      <w:r>
        <w:t>5</w:t>
      </w:r>
      <w:r w:rsidR="00646F97" w:rsidRPr="0080428F">
        <w:t>.</w:t>
      </w:r>
      <w:r w:rsidR="00646F97" w:rsidRPr="0080428F">
        <w:tab/>
        <w:t xml:space="preserve"> </w:t>
      </w:r>
      <w:r w:rsidR="00473501">
        <w:t>Personen nach § 4 Absatz 1 Satz 1 Nummer 3 und 4</w:t>
      </w:r>
    </w:p>
    <w:p w:rsidR="00BD66F3" w:rsidRDefault="00573E15" w:rsidP="009F1169">
      <w:pPr>
        <w:pStyle w:val="Text"/>
        <w:ind w:left="720" w:hanging="720"/>
      </w:pPr>
      <w:r>
        <w:t>6</w:t>
      </w:r>
      <w:r w:rsidR="00646F97" w:rsidRPr="0080428F">
        <w:t>.</w:t>
      </w:r>
      <w:r w:rsidR="00646F97" w:rsidRPr="0080428F">
        <w:tab/>
      </w:r>
      <w:r w:rsidR="007215EC" w:rsidRPr="0080428F">
        <w:rPr>
          <w:color w:val="000000"/>
        </w:rPr>
        <w:t>Personen</w:t>
      </w:r>
      <w:r w:rsidR="007215EC" w:rsidRPr="0080428F">
        <w:t xml:space="preserve">, die </w:t>
      </w:r>
      <w:r w:rsidR="009F1169">
        <w:t xml:space="preserve">am selben Tag </w:t>
      </w:r>
      <w:r w:rsidR="007215EC" w:rsidRPr="0080428F">
        <w:t xml:space="preserve">eine Veranstaltung </w:t>
      </w:r>
      <w:r w:rsidR="00C4463C" w:rsidRPr="0080428F">
        <w:t xml:space="preserve">in Innenräumen </w:t>
      </w:r>
      <w:r w:rsidR="007215EC" w:rsidRPr="0080428F">
        <w:t>besuchen</w:t>
      </w:r>
      <w:r w:rsidR="009F1169">
        <w:t xml:space="preserve"> werden oder </w:t>
      </w:r>
      <w:r w:rsidR="009F1169">
        <w:t>zu einer Person ab 60 Jahren oder einer Person mit einer Vorerkrankung mit einem hohen Risiko, schwer an Covid-19 zu erkranken, am selben Tag Kontakt haben werden,</w:t>
      </w:r>
    </w:p>
    <w:p w:rsidR="009F1169" w:rsidRDefault="00BD66F3" w:rsidP="00290C70">
      <w:pPr>
        <w:pStyle w:val="Text"/>
        <w:ind w:left="720" w:hanging="720"/>
      </w:pPr>
      <w:r>
        <w:t>7.</w:t>
      </w:r>
      <w:r>
        <w:tab/>
      </w:r>
      <w:r w:rsidR="009F1169" w:rsidRPr="009F1169">
        <w:t>Personen, die durch die Corona-Warn-App des</w:t>
      </w:r>
      <w:r w:rsidR="009F1169">
        <w:t xml:space="preserve"> Robert Koch-Instituts eine War</w:t>
      </w:r>
      <w:r w:rsidR="009F1169" w:rsidRPr="009F1169">
        <w:t>nung mit der Statusanzeige erhöhtes Risiko erhalten haben,</w:t>
      </w:r>
    </w:p>
    <w:p w:rsidR="00BD66F3" w:rsidRDefault="009F1169" w:rsidP="00290C70">
      <w:pPr>
        <w:pStyle w:val="Text"/>
        <w:ind w:left="720" w:hanging="720"/>
      </w:pPr>
      <w:r>
        <w:t>8.</w:t>
      </w:r>
      <w:r>
        <w:tab/>
      </w:r>
      <w:r w:rsidR="003C372C">
        <w:t>Personen</w:t>
      </w:r>
      <w:r w:rsidR="00BD66F3">
        <w:t>, die</w:t>
      </w:r>
      <w:r w:rsidR="00290C70">
        <w:t xml:space="preserve"> </w:t>
      </w:r>
      <w:r w:rsidR="00290C70" w:rsidRPr="00290C70">
        <w:t>mit einer mit dem Coronavirus SARS-CoV-2 infizierten Person in demselben H</w:t>
      </w:r>
      <w:r w:rsidR="00290C70">
        <w:t>aushalt leben oder gelebt haben.</w:t>
      </w:r>
    </w:p>
    <w:p w:rsidR="00A93352" w:rsidRDefault="009F1169" w:rsidP="001E1A14">
      <w:pPr>
        <w:pStyle w:val="Text"/>
      </w:pPr>
      <w:r>
        <w:t>Personen nach Nummer 6 und 7</w:t>
      </w:r>
      <w:r w:rsidR="00A93352">
        <w:t xml:space="preserve"> haben je Testung einen Betrag von 3 Euro als Eigenbeteiligung an den Leistungserbringer zu entrichten.</w:t>
      </w:r>
      <w:r w:rsidR="00595BE2">
        <w:t xml:space="preserve"> Das jeweilige Land</w:t>
      </w:r>
      <w:r w:rsidR="001F4DE9">
        <w:t xml:space="preserve"> k</w:t>
      </w:r>
      <w:r w:rsidR="00595BE2">
        <w:t>ann</w:t>
      </w:r>
      <w:r w:rsidR="001F4DE9">
        <w:t xml:space="preserve"> diesen Eigenanteil übernehmen.</w:t>
      </w:r>
    </w:p>
    <w:p w:rsidR="007600AA" w:rsidRPr="0080428F" w:rsidRDefault="007600AA" w:rsidP="001E1A14">
      <w:pPr>
        <w:pStyle w:val="Text"/>
      </w:pPr>
      <w:r>
        <w:t>Da nur noch die genannten Personengruppen Anspruch auf eine Testung nach § 4a haben, müssen diese nach § 6 Absatz 3 Nummer 4 bei dem die Testung vornehmenden Leistungserbringer den Anspruchsgrund nachweisen.</w:t>
      </w:r>
    </w:p>
    <w:p w:rsidR="001E1A14" w:rsidRPr="0080428F" w:rsidRDefault="00A56768" w:rsidP="001E1A14">
      <w:pPr>
        <w:pStyle w:val="Text"/>
      </w:pPr>
      <w:r w:rsidRPr="0080428F">
        <w:t>Dadurch</w:t>
      </w:r>
      <w:r w:rsidR="007561AB" w:rsidRPr="0080428F">
        <w:t>,</w:t>
      </w:r>
      <w:r w:rsidR="001E1A14" w:rsidRPr="0080428F">
        <w:t xml:space="preserve"> dass die anlasslosen Bürgertestungen im bisherigen Umfang nicht weitergeführt werden, ist die </w:t>
      </w:r>
      <w:r w:rsidR="007561AB" w:rsidRPr="0080428F">
        <w:t>Beauftragung</w:t>
      </w:r>
      <w:r w:rsidR="001E1A14" w:rsidRPr="0080428F">
        <w:t xml:space="preserve"> von weiteren Leistungserbringern nach § 6 Absatz 2 nicht mehr angezeigt. Weitere Beauftragungen sind daher ab dem 1. Juli 2022 nicht mehr zulässig. </w:t>
      </w:r>
    </w:p>
    <w:p w:rsidR="00A56768" w:rsidRPr="0080428F" w:rsidRDefault="00A56768" w:rsidP="00A56768">
      <w:pPr>
        <w:pStyle w:val="Text"/>
      </w:pPr>
      <w:r w:rsidRPr="0080428F">
        <w:t xml:space="preserve">Die an die berechtigten Leistungserbringer zu zahlende Vergütung für die Leistungen der Labordiagnostik </w:t>
      </w:r>
      <w:r w:rsidR="00F70D3F" w:rsidRPr="0080428F">
        <w:t>mittels eines</w:t>
      </w:r>
      <w:r w:rsidRPr="0080428F">
        <w:t xml:space="preserve"> Nukleinsäurenachweis</w:t>
      </w:r>
      <w:r w:rsidR="00F70D3F" w:rsidRPr="0080428F">
        <w:t>es</w:t>
      </w:r>
      <w:r w:rsidRPr="0080428F">
        <w:t xml:space="preserve"> des Coronavirus SARS-CoV-2 und für die Durchführung von PoC-Antigen-Tests wird verringert. Dies ist vor dem Hintergrund der Entwicklung der zur Durchführung der Tests relevanten Kostenfaktoren angemessen, insbesondere </w:t>
      </w:r>
      <w:r w:rsidR="007561AB" w:rsidRPr="0080428F">
        <w:t>aufgrund</w:t>
      </w:r>
      <w:r w:rsidRPr="0080428F">
        <w:t xml:space="preserve"> geringere</w:t>
      </w:r>
      <w:r w:rsidR="007561AB" w:rsidRPr="0080428F">
        <w:t>r</w:t>
      </w:r>
      <w:r w:rsidRPr="0080428F">
        <w:t xml:space="preserve"> Sachkosten und eine</w:t>
      </w:r>
      <w:r w:rsidR="007561AB" w:rsidRPr="0080428F">
        <w:t>s</w:t>
      </w:r>
      <w:r w:rsidRPr="0080428F">
        <w:t xml:space="preserve"> niedrigeren Zeitaufwand</w:t>
      </w:r>
      <w:r w:rsidR="007561AB" w:rsidRPr="0080428F">
        <w:t>es</w:t>
      </w:r>
      <w:r w:rsidRPr="0080428F">
        <w:t xml:space="preserve"> bei der Beratung der Testpersonen. </w:t>
      </w:r>
    </w:p>
    <w:p w:rsidR="001E1A14" w:rsidRPr="0080428F" w:rsidRDefault="00A56768" w:rsidP="00E55369">
      <w:pPr>
        <w:pStyle w:val="Text"/>
      </w:pPr>
      <w:r w:rsidRPr="0080428F">
        <w:t xml:space="preserve">Mit dem Ziel einer verbesserten und zielgerichteten Abrechnungsprüfung wird der Umfang der durch die Kassenärztlichen Vereinigungen per Stichprobe zu prüfenden Leistungserbringer und sonstiger abrechnender Stellen angehoben. </w:t>
      </w:r>
    </w:p>
    <w:p w:rsidR="00D91DF1" w:rsidRPr="0080428F" w:rsidRDefault="00D91DF1" w:rsidP="00E55369">
      <w:pPr>
        <w:pStyle w:val="Text"/>
      </w:pPr>
      <w:r w:rsidRPr="0080428F">
        <w:t>Im Rahmen ihres einrichtungsbezogenen Testkonzepts sind unter anderem Pflegeeinrichtungen berechtigt, die in der Testverordnung festgelegten monatlichen Kontingente an PoC-Antigen-Tests oder Antigentests zur Eigenanwendung über den 30. Juni 2022 hinaus zu beschaffen und zu nutzen und die insoweit entstehenden Kosten für die Beschaffung sowie die Durchführungsaufwendungen nach dem Elften Buch Sozialgesetzbuch über eine Pflegekasse geltend zu machen.</w:t>
      </w:r>
    </w:p>
    <w:p w:rsidR="000D5752" w:rsidRPr="0080428F" w:rsidRDefault="000D5752">
      <w:pPr>
        <w:pStyle w:val="VorblattTitelAlternativen"/>
      </w:pPr>
      <w:r w:rsidRPr="0080428F">
        <w:t>C. Alternativen</w:t>
      </w:r>
    </w:p>
    <w:p w:rsidR="000D5752" w:rsidRPr="0080428F" w:rsidRDefault="0080367D" w:rsidP="003C1F72">
      <w:pPr>
        <w:pStyle w:val="Text"/>
      </w:pPr>
      <w:r w:rsidRPr="0080428F">
        <w:t>Keine.</w:t>
      </w:r>
    </w:p>
    <w:p w:rsidR="000D5752" w:rsidRPr="0080428F" w:rsidRDefault="000D5752" w:rsidP="003C1F72">
      <w:pPr>
        <w:pStyle w:val="VorblattTitelHaushaltsausgabenohneErfllungsaufwand"/>
      </w:pPr>
      <w:r w:rsidRPr="0080428F">
        <w:t>D. Haushaltsausgaben ohne Erfüllungsaufwand</w:t>
      </w:r>
    </w:p>
    <w:p w:rsidR="00D91DF1" w:rsidRPr="0080428F" w:rsidRDefault="00D91DF1" w:rsidP="003C1F72">
      <w:pPr>
        <w:pStyle w:val="Text"/>
      </w:pPr>
      <w:r w:rsidRPr="0080428F">
        <w:t>1. Bund</w:t>
      </w:r>
    </w:p>
    <w:p w:rsidR="000D5752" w:rsidRPr="0080428F" w:rsidRDefault="00646F97" w:rsidP="003C1F72">
      <w:pPr>
        <w:pStyle w:val="Text"/>
      </w:pPr>
      <w:r w:rsidRPr="0080428F">
        <w:t xml:space="preserve">Durch die Verlängerung der Coronavirus-Testverordnung und der damit verbundenen Ab-rechnungsmöglichkeiten bis </w:t>
      </w:r>
      <w:r w:rsidR="00904DC5" w:rsidRPr="0080428F">
        <w:t>einschließlich</w:t>
      </w:r>
      <w:r w:rsidRPr="0080428F">
        <w:t xml:space="preserve"> 2</w:t>
      </w:r>
      <w:r w:rsidR="007536B8">
        <w:t>5</w:t>
      </w:r>
      <w:r w:rsidRPr="0080428F">
        <w:t>. November 2022 in Kombination mit der Weiterführung</w:t>
      </w:r>
      <w:r w:rsidR="00566895" w:rsidRPr="0080428F">
        <w:t>, aber Einschränkung</w:t>
      </w:r>
      <w:r w:rsidRPr="0080428F">
        <w:t xml:space="preserve"> von kostenlosen Bürgertestungen bis zum 2</w:t>
      </w:r>
      <w:r w:rsidR="007536B8">
        <w:t>5</w:t>
      </w:r>
      <w:r w:rsidRPr="0080428F">
        <w:t xml:space="preserve">. November 2022 </w:t>
      </w:r>
      <w:r w:rsidR="00566895" w:rsidRPr="0080428F">
        <w:t xml:space="preserve">und der Absenkung der Vergütung für Antigen- und PCR-Testungen </w:t>
      </w:r>
      <w:r w:rsidRPr="0080428F">
        <w:t xml:space="preserve">entstehen dem Bund geschätzte Mehrausgaben in Höhe eines </w:t>
      </w:r>
      <w:r w:rsidR="00566895" w:rsidRPr="0080428F">
        <w:t xml:space="preserve">niedrigen </w:t>
      </w:r>
      <w:r w:rsidRPr="0080428F">
        <w:t>einstelligen Milliardenbetrags. Die genaue Höhe hängt von zahlreichen stark schwankenden Parametern wie dem weiteren Verlauf der Pandemie sowie dem Inanspruchnahmeverhalten der Bürgerinnen und Bürger ab und lässt sich nicht exakt vorhersagen.</w:t>
      </w:r>
      <w:r w:rsidR="00566895" w:rsidRPr="0080428F">
        <w:t xml:space="preserve"> Mit den Vergütungsanpassungen für Leistungserbringer im Zusammenhang mit Antigen- und PCR-Testungen </w:t>
      </w:r>
      <w:r w:rsidR="001A2F94" w:rsidRPr="0080428F">
        <w:t xml:space="preserve">entsprechend § 12 Absatz 1 </w:t>
      </w:r>
      <w:r w:rsidR="00566895" w:rsidRPr="0080428F">
        <w:t xml:space="preserve">sinken die Ausgaben für den Bund für je eine Million Testungen </w:t>
      </w:r>
      <w:r w:rsidR="001A2F94" w:rsidRPr="0080428F">
        <w:t xml:space="preserve">(exklusive Sachkosten und Leistungen für die Labordiagnostik) </w:t>
      </w:r>
      <w:r w:rsidR="00566895" w:rsidRPr="0080428F">
        <w:t xml:space="preserve">von bis zu 8 Millionen Euro auf bis zu 7 Millionen Euro. Für je eine Million PCR-Testungen sinken die Kosten für den Bund für Leistungen der Labordiagnostik von rund 44 Millionen Euro auf rund 32 Millionen Euro. </w:t>
      </w:r>
    </w:p>
    <w:p w:rsidR="00D91DF1" w:rsidRPr="0080428F" w:rsidRDefault="00D91DF1" w:rsidP="0080428F">
      <w:pPr>
        <w:pStyle w:val="Text"/>
      </w:pPr>
      <w:r w:rsidRPr="0080428F">
        <w:t>2. Gesetzliche Krankenversicherung</w:t>
      </w:r>
    </w:p>
    <w:p w:rsidR="00D91DF1" w:rsidRPr="0080428F" w:rsidRDefault="00D91DF1" w:rsidP="00D91DF1">
      <w:pPr>
        <w:pStyle w:val="Text"/>
      </w:pPr>
      <w:r w:rsidRPr="0080428F">
        <w:t xml:space="preserve">Bei Ausgaben, die ambulante Pflegeeinrichtungen betreffen, tragen die gesetzlichen Krankenkassen anteilig Kosten entsprechend dem Verhältnis, das dem Verhältnis zwischen den Ausgaben der Krankenkassen für die häusliche Krankenpflege und den Ausgaben der sozialen Pflegeversicherung für Pflegesachleistungen im vorangegangenen Kalenderjahr entspricht. </w:t>
      </w:r>
    </w:p>
    <w:p w:rsidR="00D91DF1" w:rsidRPr="0080428F" w:rsidRDefault="00D91DF1" w:rsidP="0080428F">
      <w:pPr>
        <w:pStyle w:val="Text"/>
      </w:pPr>
      <w:r w:rsidRPr="0080428F">
        <w:t>3. Soziale Pflegeversicherung</w:t>
      </w:r>
    </w:p>
    <w:p w:rsidR="00D91DF1" w:rsidRPr="0080428F" w:rsidRDefault="00D34F21" w:rsidP="00D91DF1">
      <w:pPr>
        <w:pStyle w:val="Text"/>
      </w:pPr>
      <w:r w:rsidRPr="0080428F">
        <w:t>Für die soziale Pflegeversicherung ergeben sich aus der Verlängerung der Testverordnung über den 30. Juni 2022 hinaus bis einschließlich 2</w:t>
      </w:r>
      <w:r w:rsidR="007536B8">
        <w:t>5</w:t>
      </w:r>
      <w:r w:rsidRPr="0080428F">
        <w:t xml:space="preserve">. November 2022 zusätzliche einmalige Mehrausgaben von rund 1 Milliarde Euro (bei einer pauschalen Vergütung je Test für Sachkosten von 2,50 € und für Durchführungskosten von 7,00 € beziehungsweise hinsichtlich überwachter Antigen-Tests von </w:t>
      </w:r>
      <w:r w:rsidR="00BB2BD3">
        <w:t>5</w:t>
      </w:r>
      <w:r w:rsidRPr="001F4DE9">
        <w:t>,00 €</w:t>
      </w:r>
      <w:r w:rsidRPr="0080428F">
        <w:t>).</w:t>
      </w:r>
    </w:p>
    <w:p w:rsidR="00646F97" w:rsidRPr="0080428F" w:rsidRDefault="000D5752" w:rsidP="0014458A">
      <w:pPr>
        <w:pStyle w:val="VorblattTitelErfllungsaufwand"/>
      </w:pPr>
      <w:r w:rsidRPr="0080428F">
        <w:t>E. Erfüllungsaufwand</w:t>
      </w:r>
    </w:p>
    <w:p w:rsidR="000D5752" w:rsidRPr="0080428F" w:rsidRDefault="000D5752" w:rsidP="003C1F72">
      <w:pPr>
        <w:pStyle w:val="VorblattTitelErfllungsaufwandBrgerinnenundBrger"/>
      </w:pPr>
      <w:r w:rsidRPr="0080428F">
        <w:t>E.1 Erfüllungsaufwand für Bürgerinnen und Bürger</w:t>
      </w:r>
    </w:p>
    <w:p w:rsidR="00646F97" w:rsidRPr="0080428F" w:rsidRDefault="00646F97" w:rsidP="00646F97">
      <w:r w:rsidRPr="0080428F">
        <w:t>Durch diese Verordnung entsteht kein Erfüllungsaufwand für Bürgerinnen und Bürger.</w:t>
      </w:r>
    </w:p>
    <w:p w:rsidR="000D5752" w:rsidRPr="0080428F" w:rsidRDefault="000D5752" w:rsidP="003C1F72">
      <w:pPr>
        <w:pStyle w:val="VorblattTitelErfllungsaufwandWirtschaft"/>
      </w:pPr>
      <w:r w:rsidRPr="0080428F">
        <w:t>E.2 Erfüllungsaufwand für die Wirtschaft</w:t>
      </w:r>
    </w:p>
    <w:p w:rsidR="000D5752" w:rsidRPr="0080428F" w:rsidRDefault="00646F97" w:rsidP="00646F97">
      <w:r w:rsidRPr="0080428F">
        <w:t>Durch diese Verordnung entsteht kein Erfüllungsaufwand für die Wirtschaft.</w:t>
      </w:r>
    </w:p>
    <w:p w:rsidR="000D5752" w:rsidRPr="0080428F" w:rsidRDefault="000D5752" w:rsidP="003C1F72">
      <w:pPr>
        <w:pStyle w:val="VorblattTitelBrokratiekostenausInformationspflichten"/>
      </w:pPr>
      <w:r w:rsidRPr="0080428F">
        <w:t>Davon Bürokratiekosten aus Informationspflichten</w:t>
      </w:r>
    </w:p>
    <w:p w:rsidR="000D5752" w:rsidRPr="0080428F" w:rsidRDefault="00646F97" w:rsidP="003C1F72">
      <w:pPr>
        <w:pStyle w:val="Text"/>
      </w:pPr>
      <w:r w:rsidRPr="0080428F">
        <w:t>Keine</w:t>
      </w:r>
      <w:r w:rsidR="00D207BF" w:rsidRPr="0080428F">
        <w:t>.</w:t>
      </w:r>
    </w:p>
    <w:p w:rsidR="000D5752" w:rsidRPr="0080428F" w:rsidRDefault="000D5752" w:rsidP="003C1F72">
      <w:pPr>
        <w:pStyle w:val="VorblattTitelErfllungsaufwandVerwaltung"/>
      </w:pPr>
      <w:r w:rsidRPr="0080428F">
        <w:t>E.3 Erfüllungsaufwand der Verwaltung</w:t>
      </w:r>
    </w:p>
    <w:p w:rsidR="000D5752" w:rsidRPr="0080428F" w:rsidRDefault="001A2F94" w:rsidP="003C1F72">
      <w:pPr>
        <w:pStyle w:val="Text"/>
      </w:pPr>
      <w:r w:rsidRPr="0080428F">
        <w:t>Den Kassenärztlichen Vereinigungen entsteht durch den erhöhten Mindestumfang der Stichproben bei Abrechnungsprüfungen ein nicht quantifizierbarer Erfüllungsaufwand, der durch den Verwaltungskostenersatz abgedeckt ist. Der Kassenärztlichen Bundesvereinigung entsteht durch die anzupassenden Vorgaben nach § 7 Absatz 6 ein nicht quantifizierbarer Erfüllungsaufwand.</w:t>
      </w:r>
    </w:p>
    <w:p w:rsidR="000D5752" w:rsidRPr="0080428F" w:rsidRDefault="000D5752" w:rsidP="003C1F72">
      <w:pPr>
        <w:pStyle w:val="VorblattTitelWeitereKosten"/>
      </w:pPr>
      <w:r w:rsidRPr="0080428F">
        <w:t>F. Weitere Kosten</w:t>
      </w:r>
    </w:p>
    <w:p w:rsidR="000D5752" w:rsidRPr="0080428F" w:rsidRDefault="0080367D" w:rsidP="003C1F72">
      <w:pPr>
        <w:pStyle w:val="Text"/>
      </w:pPr>
      <w:r w:rsidRPr="0080428F">
        <w:t>Keine.</w:t>
      </w:r>
    </w:p>
    <w:p w:rsidR="000D5752" w:rsidRPr="0080428F" w:rsidRDefault="000D5752" w:rsidP="000D5752">
      <w:pPr>
        <w:sectPr w:rsidR="000D5752" w:rsidRPr="0080428F" w:rsidSect="00BD66F3">
          <w:headerReference w:type="default" r:id="rId8"/>
          <w:headerReference w:type="first" r:id="rId9"/>
          <w:pgSz w:w="11907" w:h="16839"/>
          <w:pgMar w:top="1134" w:right="1417" w:bottom="1134" w:left="1701" w:header="709" w:footer="709" w:gutter="0"/>
          <w:pgNumType w:start="1"/>
          <w:cols w:space="708"/>
          <w:titlePg/>
          <w:docGrid w:linePitch="360"/>
        </w:sectPr>
      </w:pPr>
    </w:p>
    <w:p w:rsidR="000D5752" w:rsidRPr="0080428F" w:rsidRDefault="000D5752" w:rsidP="003C1F72">
      <w:pPr>
        <w:pStyle w:val="Dokumentstatus"/>
      </w:pPr>
      <w:bookmarkStart w:id="2" w:name="ENORM_STATUS_REGL"/>
      <w:r w:rsidRPr="0080428F">
        <w:t>Verordnungsentwurf</w:t>
      </w:r>
      <w:bookmarkEnd w:id="2"/>
      <w:r w:rsidRPr="0080428F">
        <w:t xml:space="preserve"> des Bundesministeriums für Gesundheit</w:t>
      </w:r>
    </w:p>
    <w:p w:rsidR="000D5752" w:rsidRPr="0080428F" w:rsidRDefault="000D5752" w:rsidP="003C1F72">
      <w:pPr>
        <w:pStyle w:val="Bezeichnungnderungsdokument"/>
      </w:pPr>
      <w:r w:rsidRPr="0080428F">
        <w:t>Dritte Verordnung zur Änderung der Coronavirus-Testverordnung</w:t>
      </w:r>
    </w:p>
    <w:p w:rsidR="000D5752" w:rsidRPr="0080428F" w:rsidRDefault="000D5752" w:rsidP="003C1F72">
      <w:pPr>
        <w:pStyle w:val="Ausfertigungsdatumnderungsdokument"/>
      </w:pPr>
      <w:r w:rsidRPr="0080428F">
        <w:t>Vom ...</w:t>
      </w:r>
    </w:p>
    <w:p w:rsidR="000D5752" w:rsidRPr="0080428F" w:rsidRDefault="000D5752" w:rsidP="003C1F72">
      <w:pPr>
        <w:pStyle w:val="EingangsformelStandardnderungsdokument"/>
      </w:pPr>
      <w:r w:rsidRPr="0080428F">
        <w:t xml:space="preserve">Auf Grund des </w:t>
      </w:r>
      <w:r w:rsidR="0080367D" w:rsidRPr="0080428F">
        <w:t>§ 20i Absatz 3 Satz 2 Nummer 1 Buchstabe b und Nummer 2, Satz 3, 9, 12, 13 Nummer 1 bis 3, Satz 15 und 17 des Fünften Buches Sozialgesetzbuch, dessen Absatz 3 Satz 3 und 15 durch Artikel 2a Nummer 1 Buchstabe a und c des Gesetzes vom 28. Mai 2021 (BGBl. I S. 1174) geändert und dessen Absatz 3 Satz 17 durch Artikel 2a Nummer 1 Buchstabe d des Gesetzes vom 28. Mai 2021 (BGBl. I S. 1174) eingefügt worden ist, verordnet das Bundesministerium für Gesundheit nach Anhörung des Spitzenverbandes Bund der Krankenkassen, der Kassenärztlichen Bundesvereinigung und des Verbandes der Privaten Krankenversicherung</w:t>
      </w:r>
      <w:r w:rsidRPr="0080428F">
        <w:t>:</w:t>
      </w:r>
    </w:p>
    <w:p w:rsidR="000D5752" w:rsidRPr="0080428F" w:rsidRDefault="000D5752" w:rsidP="000D5752">
      <w:pPr>
        <w:pStyle w:val="ArtikelBezeichner"/>
      </w:pPr>
      <w:bookmarkStart w:id="3" w:name="eNV_912302F2196849EFA79583E1B1AB3DBD_1"/>
      <w:bookmarkEnd w:id="3"/>
    </w:p>
    <w:p w:rsidR="000D5752" w:rsidRPr="0080428F" w:rsidRDefault="0080367D" w:rsidP="003C1F72">
      <w:pPr>
        <w:pStyle w:val="JuristischerAbsatznichtnummeriert"/>
      </w:pPr>
      <w:r w:rsidRPr="0080428F">
        <w:t xml:space="preserve"> Die Coronavirus-Testverordnung vom 21. September 2021 (BAnz AT 21.09.2021 V1), die zuletzt durch Artikel 1 der Verordnung vom 29. März 2022 (BAnz AT 30.03.2022 V1) geändert worden ist, wird wie folgt geändert:</w:t>
      </w:r>
    </w:p>
    <w:p w:rsidR="003F03CA" w:rsidRPr="0080428F" w:rsidRDefault="00194724" w:rsidP="0080428F">
      <w:pPr>
        <w:pStyle w:val="NummerierungStufe1"/>
      </w:pPr>
      <w:bookmarkStart w:id="4" w:name="eNV_C23D2057131C4BEA8B6B13B2B0ECF755_1"/>
      <w:bookmarkEnd w:id="4"/>
      <w:r w:rsidRPr="0080428F">
        <w:t xml:space="preserve">In </w:t>
      </w:r>
      <w:r w:rsidR="003F03CA" w:rsidRPr="0080428F">
        <w:t xml:space="preserve">§ 1 Absatz 1 </w:t>
      </w:r>
      <w:r w:rsidRPr="0080428F">
        <w:t xml:space="preserve">werden </w:t>
      </w:r>
      <w:r w:rsidR="00D5599F" w:rsidRPr="0080428F">
        <w:t>Sätze</w:t>
      </w:r>
      <w:r w:rsidR="003F03CA" w:rsidRPr="0080428F">
        <w:t xml:space="preserve"> 5 und 6 wie folgt gefasst:</w:t>
      </w:r>
    </w:p>
    <w:p w:rsidR="003F03CA" w:rsidRPr="0080428F" w:rsidRDefault="003F03CA" w:rsidP="003F03CA">
      <w:pPr>
        <w:pStyle w:val="RevisionJuristischerAbsatzFolgeabsatz"/>
        <w:ind w:left="850"/>
      </w:pPr>
      <w:r w:rsidRPr="0080428F">
        <w:t>„</w:t>
      </w:r>
      <w:r w:rsidR="00A35E3B" w:rsidRPr="0080428F">
        <w:t xml:space="preserve">Der Anspruch nach Satz 1 in Bezug auf eine Diagnostik mittels PoC-Antigen-Tests beschränkt sich auf Antigen-Tests, die in der vom Gesundheitssicherheitsausschuss der Europäischen Union beschlossenen Gemeinsamen Liste von Corona-Antigen-Schnelltests, die auf der Internetseite des Paul-Ehrlich-Instituts unter </w:t>
      </w:r>
      <w:hyperlink r:id="rId10" w:history="1">
        <w:r w:rsidR="00A35E3B" w:rsidRPr="0080428F">
          <w:rPr>
            <w:rStyle w:val="Hyperlink"/>
          </w:rPr>
          <w:t>www.pei.de/sars-cov-2-ag-tests</w:t>
        </w:r>
      </w:hyperlink>
      <w:r w:rsidR="00A35E3B" w:rsidRPr="0080428F">
        <w:t xml:space="preserve"> abrufbar ist, verzeichnet sind</w:t>
      </w:r>
      <w:r w:rsidRPr="0080428F">
        <w:t>.“</w:t>
      </w:r>
    </w:p>
    <w:p w:rsidR="00175538" w:rsidRPr="0080428F" w:rsidRDefault="00175538" w:rsidP="00175538">
      <w:pPr>
        <w:pStyle w:val="NummerierungStufe1"/>
      </w:pPr>
      <w:r w:rsidRPr="0080428F">
        <w:t>§</w:t>
      </w:r>
      <w:bookmarkStart w:id="5" w:name="eNV_0CA2C89B3DC74DBC911F95A758FB4C5E_1"/>
      <w:bookmarkEnd w:id="5"/>
      <w:r w:rsidRPr="0080428F">
        <w:t xml:space="preserve"> 4a wird wie folgt gefasst:</w:t>
      </w:r>
    </w:p>
    <w:p w:rsidR="00C745A1" w:rsidRPr="0080428F" w:rsidRDefault="00C745A1" w:rsidP="00C745A1">
      <w:pPr>
        <w:pStyle w:val="RevisionParagraphBezeichnermanuell"/>
        <w:ind w:left="425" w:hanging="75"/>
      </w:pPr>
      <w:r w:rsidRPr="0080428F">
        <w:t>„§ 4a</w:t>
      </w:r>
    </w:p>
    <w:p w:rsidR="00C745A1" w:rsidRPr="0080428F" w:rsidRDefault="00C745A1" w:rsidP="00C745A1">
      <w:pPr>
        <w:pStyle w:val="RevisionParagraphberschrift"/>
        <w:ind w:left="425"/>
      </w:pPr>
      <w:r w:rsidRPr="0080428F">
        <w:t>Bürgertestung</w:t>
      </w:r>
    </w:p>
    <w:p w:rsidR="00B94A4A" w:rsidRPr="0080428F" w:rsidRDefault="00B94A4A" w:rsidP="00290C70">
      <w:pPr>
        <w:pStyle w:val="RevisionJuristischerAbsatz"/>
        <w:tabs>
          <w:tab w:val="clear" w:pos="850"/>
          <w:tab w:val="num" w:pos="1275"/>
        </w:tabs>
        <w:ind w:left="425"/>
      </w:pPr>
      <w:r w:rsidRPr="0080428F">
        <w:t>Folgende asymptomatische Personen haben Anspruch auf Testung mittels PoC-Antigen-Tests:</w:t>
      </w:r>
    </w:p>
    <w:p w:rsidR="00C745A1" w:rsidRPr="0080428F" w:rsidRDefault="00C745A1" w:rsidP="00290C70">
      <w:pPr>
        <w:pStyle w:val="RevisionNummerierungStufe1"/>
        <w:tabs>
          <w:tab w:val="clear" w:pos="425"/>
          <w:tab w:val="num" w:pos="850"/>
        </w:tabs>
        <w:ind w:left="850"/>
      </w:pPr>
      <w:r w:rsidRPr="0080428F">
        <w:t>Personen, die zum Zeitpunkt der Testung das fünfte Lebensjahr noch nicht vollendet haben,</w:t>
      </w:r>
    </w:p>
    <w:p w:rsidR="00C745A1" w:rsidRPr="0080428F" w:rsidRDefault="00C745A1" w:rsidP="00290C70">
      <w:pPr>
        <w:pStyle w:val="RevisionNummerierungStufe1"/>
        <w:tabs>
          <w:tab w:val="clear" w:pos="425"/>
          <w:tab w:val="num" w:pos="850"/>
        </w:tabs>
        <w:ind w:left="850"/>
      </w:pPr>
      <w:r w:rsidRPr="0080428F">
        <w:t>Personen, die aufgrund einer medizinischen Kontraindikation, insbesondere einer Schwangerschaft im ersten Schwangerschaftsdrittel, zum Zeitpunkt der Testung nicht gegen das Coronavirus SARS-CoV-2 geimpft werden können oder in den letzten drei Monaten vor der Testung aufgrund einer medizinischen Kontraindikation nicht gegen das Coronavirus SARS-CoV-2 geimpft werden konnten,</w:t>
      </w:r>
    </w:p>
    <w:p w:rsidR="00C745A1" w:rsidRPr="0080428F" w:rsidRDefault="00C745A1" w:rsidP="00290C70">
      <w:pPr>
        <w:pStyle w:val="RevisionNummerierungStufe1"/>
        <w:tabs>
          <w:tab w:val="clear" w:pos="425"/>
          <w:tab w:val="num" w:pos="850"/>
        </w:tabs>
        <w:ind w:left="850"/>
      </w:pPr>
      <w:r w:rsidRPr="0080428F">
        <w:t>Personen, die zum Zeitpunkt der Testung an klinischen Studien zur Wirksamkeit von Impfstoffen gegen das Coronavirus SARS-CoV-2 teilnehmen oder in den letzten drei Monaten vor der Testung an solchen Studien teilgenommen haben,</w:t>
      </w:r>
    </w:p>
    <w:p w:rsidR="00C745A1" w:rsidRPr="0080428F" w:rsidRDefault="00C745A1" w:rsidP="00290C70">
      <w:pPr>
        <w:pStyle w:val="RevisionNummerierungStufe1"/>
        <w:tabs>
          <w:tab w:val="clear" w:pos="425"/>
          <w:tab w:val="num" w:pos="850"/>
        </w:tabs>
        <w:ind w:left="850"/>
      </w:pPr>
      <w:r w:rsidRPr="0080428F">
        <w:t>Personen, die sich zum Zeitpunkt der Testung aufgrund einer nachgewiesenen Infektion mit dem Coronavirus SARS-CoV-2 in Absonderung befinden, wenn die Testung zur Beendigung der Absonderung erforderlich ist,</w:t>
      </w:r>
    </w:p>
    <w:p w:rsidR="00C745A1" w:rsidRPr="0080428F" w:rsidRDefault="00473501" w:rsidP="00290C70">
      <w:pPr>
        <w:pStyle w:val="RevisionNummerierungStufe1"/>
        <w:tabs>
          <w:tab w:val="clear" w:pos="425"/>
          <w:tab w:val="num" w:pos="850"/>
        </w:tabs>
        <w:ind w:left="850"/>
      </w:pPr>
      <w:r>
        <w:t>Personen nach § 4 Absatz 1 Satz 1 Nummer 3 und 4</w:t>
      </w:r>
      <w:r w:rsidR="001548E0">
        <w:t>,</w:t>
      </w:r>
    </w:p>
    <w:p w:rsidR="00BD66F3" w:rsidRDefault="00FA432E" w:rsidP="00290C70">
      <w:pPr>
        <w:pStyle w:val="RevisionNummerierungStufe1"/>
        <w:tabs>
          <w:tab w:val="clear" w:pos="425"/>
          <w:tab w:val="num" w:pos="850"/>
        </w:tabs>
        <w:ind w:left="850"/>
      </w:pPr>
      <w:r>
        <w:t>Personen,</w:t>
      </w:r>
      <w:r w:rsidR="00C745A1" w:rsidRPr="00C361D3">
        <w:t xml:space="preserve"> die </w:t>
      </w:r>
      <w:r w:rsidR="009F1169">
        <w:t xml:space="preserve">am selben Tag </w:t>
      </w:r>
      <w:r w:rsidR="00C745A1" w:rsidRPr="00C361D3">
        <w:t>eine Veranstaltung in einem Innenraum besuchen</w:t>
      </w:r>
      <w:r w:rsidR="009F1169">
        <w:t xml:space="preserve"> werden</w:t>
      </w:r>
      <w:r w:rsidR="001548E0">
        <w:t xml:space="preserve"> oder </w:t>
      </w:r>
      <w:r w:rsidR="000B295F">
        <w:t xml:space="preserve">zu </w:t>
      </w:r>
      <w:r w:rsidR="001548E0">
        <w:t>eine</w:t>
      </w:r>
      <w:r w:rsidR="000B295F">
        <w:t>r</w:t>
      </w:r>
      <w:r w:rsidR="001548E0">
        <w:t xml:space="preserve"> Person ab 60 Jahren</w:t>
      </w:r>
      <w:r w:rsidR="000B295F">
        <w:t xml:space="preserve"> oder einer Person mit einer Vorerkrankung mit einem hohen Risiko, schwer an Covid-19 zu erkranken,</w:t>
      </w:r>
      <w:r w:rsidR="001548E0">
        <w:t xml:space="preserve"> </w:t>
      </w:r>
      <w:r w:rsidR="000B295F">
        <w:t>am selben Tag Kontakt haben werden</w:t>
      </w:r>
      <w:r w:rsidR="001548E0">
        <w:t>,</w:t>
      </w:r>
    </w:p>
    <w:p w:rsidR="001548E0" w:rsidRDefault="001548E0" w:rsidP="00290C70">
      <w:pPr>
        <w:pStyle w:val="RevisionNummerierungStufe1"/>
        <w:tabs>
          <w:tab w:val="clear" w:pos="425"/>
          <w:tab w:val="num" w:pos="850"/>
        </w:tabs>
        <w:ind w:left="850"/>
      </w:pPr>
      <w:r>
        <w:t>Person</w:t>
      </w:r>
      <w:r w:rsidR="000B295F">
        <w:t xml:space="preserve">en, </w:t>
      </w:r>
      <w:r>
        <w:t xml:space="preserve">die </w:t>
      </w:r>
      <w:r w:rsidR="000B295F" w:rsidRPr="00CF53CF">
        <w:t>durch die Corona-Warn-App des Robert Koch-Instituts eine Warnung mit der Statusanze</w:t>
      </w:r>
      <w:r w:rsidR="000B295F">
        <w:t>ige erhöhtes Risiko erhalten haben,</w:t>
      </w:r>
    </w:p>
    <w:p w:rsidR="00BD66F3" w:rsidRDefault="003C372C" w:rsidP="00290C70">
      <w:pPr>
        <w:pStyle w:val="RevisionNummerierungStufe1"/>
        <w:tabs>
          <w:tab w:val="clear" w:pos="425"/>
          <w:tab w:val="num" w:pos="850"/>
        </w:tabs>
        <w:ind w:left="850"/>
      </w:pPr>
      <w:r>
        <w:t>Personen</w:t>
      </w:r>
      <w:r w:rsidR="00BD66F3">
        <w:t xml:space="preserve">, die </w:t>
      </w:r>
      <w:r w:rsidR="00290C70" w:rsidRPr="00290C70">
        <w:t>mit einer mit dem Coronavirus SARS-CoV-2 infizierten Person in demselben H</w:t>
      </w:r>
      <w:r w:rsidR="00290C70">
        <w:t>aushalt leben oder gelebt haben.</w:t>
      </w:r>
    </w:p>
    <w:p w:rsidR="00C745A1" w:rsidRPr="0080428F" w:rsidRDefault="00BD66F3" w:rsidP="00290C70">
      <w:pPr>
        <w:pStyle w:val="RevisionJuristischerAbsatz"/>
        <w:tabs>
          <w:tab w:val="clear" w:pos="850"/>
          <w:tab w:val="num" w:pos="1275"/>
        </w:tabs>
        <w:ind w:left="425"/>
      </w:pPr>
      <w:r>
        <w:t xml:space="preserve">Bei Testungen nach Absatz 1 Nummer 6 </w:t>
      </w:r>
      <w:r w:rsidR="000B295F">
        <w:t xml:space="preserve">und 7 </w:t>
      </w:r>
      <w:r w:rsidR="008E7FF3">
        <w:t>leistet die zu testende Person einen</w:t>
      </w:r>
      <w:r w:rsidR="008E7FF3" w:rsidRPr="0004583D">
        <w:t xml:space="preserve"> Eigenanteil in Höhe von 3 Euro an den Leistungserbringer</w:t>
      </w:r>
      <w:r w:rsidR="008E7FF3">
        <w:t>.</w:t>
      </w:r>
      <w:r w:rsidR="00C361D3" w:rsidRPr="00C361D3">
        <w:t xml:space="preserve"> Dieser Eigenanteil kann auch von dem Land getragen werden, in dem die Testung durchgeführt wird.</w:t>
      </w:r>
      <w:r w:rsidR="00C745A1" w:rsidRPr="0080428F">
        <w:t>“</w:t>
      </w:r>
    </w:p>
    <w:p w:rsidR="00A11E79" w:rsidRPr="0080428F" w:rsidRDefault="006A0536" w:rsidP="0080367D">
      <w:pPr>
        <w:pStyle w:val="NummerierungStufe1"/>
      </w:pPr>
      <w:r w:rsidRPr="0080428F">
        <w:t>§</w:t>
      </w:r>
      <w:bookmarkStart w:id="6" w:name="eNV_8BB8CA3EB8964610BBA0178F92B77108_1"/>
      <w:bookmarkEnd w:id="6"/>
      <w:r w:rsidRPr="0080428F">
        <w:t xml:space="preserve"> 6 </w:t>
      </w:r>
      <w:r w:rsidR="00A11E79" w:rsidRPr="0080428F">
        <w:t>wird wie folgt geändert:</w:t>
      </w:r>
    </w:p>
    <w:p w:rsidR="00A11E79" w:rsidRPr="0080428F" w:rsidRDefault="00A11E79" w:rsidP="00A11E79">
      <w:pPr>
        <w:pStyle w:val="NummerierungStufe2"/>
      </w:pPr>
      <w:r w:rsidRPr="0080428F">
        <w:t>I</w:t>
      </w:r>
      <w:bookmarkStart w:id="7" w:name="eNV_484C1CDA6E484162A688434EA8A1D951_1"/>
      <w:bookmarkEnd w:id="7"/>
      <w:r w:rsidRPr="0080428F">
        <w:t xml:space="preserve">n Absatz 1 Nummer 3 </w:t>
      </w:r>
      <w:r w:rsidR="001B5EA2" w:rsidRPr="0080428F">
        <w:t xml:space="preserve">werden die Wörter </w:t>
      </w:r>
      <w:r w:rsidR="001B5EA2" w:rsidRPr="0080428F">
        <w:rPr>
          <w:rStyle w:val="RevisionText"/>
        </w:rPr>
        <w:t>„medizinische Labore,“</w:t>
      </w:r>
      <w:r w:rsidR="00B707D5" w:rsidRPr="0080428F">
        <w:t xml:space="preserve"> gestrichen</w:t>
      </w:r>
      <w:r w:rsidR="00093024" w:rsidRPr="0080428F">
        <w:t>.</w:t>
      </w:r>
      <w:r w:rsidR="00B707D5" w:rsidRPr="0080428F">
        <w:t xml:space="preserve"> </w:t>
      </w:r>
    </w:p>
    <w:p w:rsidR="006A0536" w:rsidRPr="0080428F" w:rsidRDefault="006A0536" w:rsidP="00A11E79">
      <w:pPr>
        <w:pStyle w:val="NummerierungStufe2"/>
      </w:pPr>
      <w:r w:rsidRPr="0080428F">
        <w:t>A</w:t>
      </w:r>
      <w:bookmarkStart w:id="8" w:name="eNV_CA0A32941F9442C4AB11F62C71C4EF6B_1"/>
      <w:bookmarkEnd w:id="8"/>
      <w:r w:rsidRPr="0080428F">
        <w:t>bsatz 2 wird folgender Satz angefügt:</w:t>
      </w:r>
    </w:p>
    <w:p w:rsidR="006A0536" w:rsidRDefault="003C372C" w:rsidP="006A0536">
      <w:pPr>
        <w:pStyle w:val="RevisionJuristischerAbsatzFolgeabsatz"/>
        <w:ind w:left="425"/>
      </w:pPr>
      <w:r>
        <w:t>„Ab</w:t>
      </w:r>
      <w:r w:rsidR="00E323F5" w:rsidRPr="0080428F">
        <w:t xml:space="preserve"> dem 1. Juli 2022 erfolgen keine weiteren Beauftragungen nach Absatz 1 Nummer 2.“</w:t>
      </w:r>
    </w:p>
    <w:p w:rsidR="007E0FF2" w:rsidRDefault="00573E15" w:rsidP="007E0FF2">
      <w:pPr>
        <w:pStyle w:val="NummerierungStufe2"/>
      </w:pPr>
      <w:r>
        <w:t xml:space="preserve">Absatz 3 </w:t>
      </w:r>
      <w:r w:rsidR="007E0FF2">
        <w:t>wird wie folgt geändert:</w:t>
      </w:r>
    </w:p>
    <w:p w:rsidR="00573E15" w:rsidRDefault="00573E15" w:rsidP="00C361D3">
      <w:pPr>
        <w:pStyle w:val="NummerierungStufe3"/>
      </w:pPr>
      <w:r>
        <w:t>Nummer 4 wird wie folgt gefasst:</w:t>
      </w:r>
    </w:p>
    <w:p w:rsidR="00573E15" w:rsidRDefault="00573E15" w:rsidP="00BD66F3">
      <w:pPr>
        <w:pStyle w:val="RevisionNummerierungStufe1"/>
        <w:numPr>
          <w:ilvl w:val="3"/>
          <w:numId w:val="42"/>
        </w:numPr>
        <w:tabs>
          <w:tab w:val="clear" w:pos="425"/>
          <w:tab w:val="num" w:pos="1776"/>
        </w:tabs>
        <w:ind w:left="1776"/>
      </w:pPr>
      <w:r>
        <w:fldChar w:fldCharType="begin"/>
      </w:r>
      <w:r>
        <w:instrText xml:space="preserve"> ADVANCE  \l 26  </w:instrText>
      </w:r>
      <w:r>
        <w:fldChar w:fldCharType="end"/>
      </w:r>
      <w:r w:rsidRPr="00573E15">
        <w:t>„</w:t>
      </w:r>
      <w:r>
        <w:tab/>
        <w:t>bei Testungen nach § 4a gegenüber dem Leistungserbringer Folgendes vorgelegt wurde:</w:t>
      </w:r>
    </w:p>
    <w:p w:rsidR="00573E15" w:rsidRPr="00C361D3" w:rsidRDefault="00BD66F3" w:rsidP="00BD66F3">
      <w:pPr>
        <w:pStyle w:val="RevisionNummerierungStufe2"/>
        <w:tabs>
          <w:tab w:val="clear" w:pos="850"/>
          <w:tab w:val="num" w:pos="2201"/>
        </w:tabs>
        <w:ind w:left="2201"/>
      </w:pPr>
      <w:r w:rsidRPr="00BD66F3">
        <w:t>ein amtlicher Lichtbildausweis zum Nachweis der Identität der getesteten Person oder insbesondere in den Fällen des § 4a Nummer 1 ein sonstiger amtlicher Lichtbildausweis der zu testenden minderjährigen Person,</w:t>
      </w:r>
    </w:p>
    <w:p w:rsidR="00573E15" w:rsidRDefault="00BD66F3" w:rsidP="00BD66F3">
      <w:pPr>
        <w:pStyle w:val="RevisionNummerierungStufe2"/>
        <w:tabs>
          <w:tab w:val="clear" w:pos="850"/>
          <w:tab w:val="num" w:pos="2201"/>
        </w:tabs>
        <w:ind w:left="2201"/>
      </w:pPr>
      <w:r w:rsidRPr="00BD66F3">
        <w:t>der Nachweis, dass die getestete Person aus einem der in § 4a genannten Gründe anspruchsberechtigt ist und im Fall des § 4a Nummer 2 ein ärztliches Zeugnis im Original darüber, dass die getestete Person aufgrund einer medizinischen Kontraindikation nicht gegen das Coronavirus SARS-CoV-2 geimpft werden kann.</w:t>
      </w:r>
      <w:r w:rsidR="00573E15" w:rsidRPr="00C361D3">
        <w:t>“</w:t>
      </w:r>
    </w:p>
    <w:p w:rsidR="007E0FF2" w:rsidRDefault="007E0FF2" w:rsidP="007E0FF2">
      <w:pPr>
        <w:pStyle w:val="NummerierungStufe3"/>
      </w:pPr>
      <w:r>
        <w:t>Es wird folgende Nummer 5 angefügt:</w:t>
      </w:r>
    </w:p>
    <w:p w:rsidR="007E0FF2" w:rsidRDefault="007E0FF2" w:rsidP="007E0FF2">
      <w:pPr>
        <w:pStyle w:val="RevisionNummerierungStufe1"/>
        <w:numPr>
          <w:ilvl w:val="3"/>
          <w:numId w:val="44"/>
        </w:numPr>
        <w:tabs>
          <w:tab w:val="clear" w:pos="425"/>
          <w:tab w:val="num" w:pos="1776"/>
        </w:tabs>
        <w:ind w:left="1776"/>
      </w:pPr>
      <w:r>
        <w:fldChar w:fldCharType="begin"/>
      </w:r>
      <w:r>
        <w:instrText xml:space="preserve"> ADVANCE  \l 26  </w:instrText>
      </w:r>
      <w:r>
        <w:fldChar w:fldCharType="end"/>
      </w:r>
      <w:r w:rsidRPr="007E0FF2">
        <w:t>„</w:t>
      </w:r>
      <w:r>
        <w:tab/>
      </w:r>
      <w:r w:rsidRPr="00C361D3">
        <w:t xml:space="preserve">bei Testungen nach § 4a Absatz 1 Nummer 6 </w:t>
      </w:r>
      <w:r w:rsidR="00CF37E3">
        <w:t xml:space="preserve">und 7 </w:t>
      </w:r>
      <w:r w:rsidRPr="00C361D3">
        <w:t xml:space="preserve">eine Selbstauskunft unterschrieben wird, dass der Test </w:t>
      </w:r>
      <w:r w:rsidR="00CF37E3">
        <w:t xml:space="preserve">zu einem in § 4a Absatz 1 Nummer 6 oder 7 beschriebenen Zweck </w:t>
      </w:r>
      <w:r w:rsidRPr="00C361D3">
        <w:t>und unter Eigenbeteiligung in Höhe von 3 Euro durchgeführt wurde.“</w:t>
      </w:r>
    </w:p>
    <w:p w:rsidR="000A3823" w:rsidRPr="0080428F" w:rsidRDefault="000A3823" w:rsidP="0080367D">
      <w:pPr>
        <w:pStyle w:val="NummerierungStufe1"/>
      </w:pPr>
      <w:r w:rsidRPr="0080428F">
        <w:t>§</w:t>
      </w:r>
      <w:bookmarkStart w:id="9" w:name="eNV_78DC01F031DF4A558399CF079E645DCF_1"/>
      <w:bookmarkEnd w:id="9"/>
      <w:r w:rsidRPr="0080428F">
        <w:t xml:space="preserve"> 7 wird wie folgt geändert:</w:t>
      </w:r>
    </w:p>
    <w:p w:rsidR="000A3823" w:rsidRPr="0080428F" w:rsidRDefault="000A3823" w:rsidP="000A3823">
      <w:pPr>
        <w:pStyle w:val="NummerierungStufe2"/>
      </w:pPr>
      <w:r w:rsidRPr="0080428F">
        <w:t>A</w:t>
      </w:r>
      <w:bookmarkStart w:id="10" w:name="eNV_17AEE25DAF114EABAD8997E1151F9125_1"/>
      <w:bookmarkEnd w:id="10"/>
      <w:r w:rsidRPr="0080428F">
        <w:t>bsatz 2 wird wie folgt geändert:</w:t>
      </w:r>
    </w:p>
    <w:p w:rsidR="000A3823" w:rsidRPr="0080428F" w:rsidRDefault="000A3823" w:rsidP="000A3823">
      <w:pPr>
        <w:pStyle w:val="NummerierungStufe3"/>
      </w:pPr>
      <w:r w:rsidRPr="0080428F">
        <w:t>I</w:t>
      </w:r>
      <w:bookmarkStart w:id="11" w:name="eNV_6508E13996324504A9163DBA1285DE65_1"/>
      <w:bookmarkEnd w:id="11"/>
      <w:r w:rsidRPr="0080428F">
        <w:t xml:space="preserve">n Satz 3 werden die Wörter </w:t>
      </w:r>
      <w:r w:rsidRPr="0080428F">
        <w:rPr>
          <w:rStyle w:val="RevisionText"/>
        </w:rPr>
        <w:t>„entsprechend der“</w:t>
      </w:r>
      <w:r w:rsidRPr="0080428F">
        <w:t xml:space="preserve"> durch die Wörter </w:t>
      </w:r>
      <w:r w:rsidRPr="0080428F">
        <w:rPr>
          <w:rStyle w:val="RevisionText"/>
        </w:rPr>
        <w:t>„nach den“</w:t>
      </w:r>
      <w:r w:rsidRPr="0080428F">
        <w:t xml:space="preserve"> ersetzt.</w:t>
      </w:r>
    </w:p>
    <w:p w:rsidR="000A3823" w:rsidRPr="0080428F" w:rsidRDefault="000A3823" w:rsidP="000A3823">
      <w:pPr>
        <w:pStyle w:val="NummerierungStufe3"/>
      </w:pPr>
      <w:r w:rsidRPr="0080428F">
        <w:t>S</w:t>
      </w:r>
      <w:bookmarkStart w:id="12" w:name="eNV_16D2C108807645179472EBBB84F95C35_1"/>
      <w:bookmarkEnd w:id="12"/>
      <w:r w:rsidRPr="0080428F">
        <w:t>atz 4 wird gestrichen.</w:t>
      </w:r>
    </w:p>
    <w:p w:rsidR="000A3823" w:rsidRPr="0080428F" w:rsidRDefault="000A3823" w:rsidP="000A3823">
      <w:pPr>
        <w:pStyle w:val="NummerierungStufe2"/>
      </w:pPr>
      <w:r w:rsidRPr="0080428F">
        <w:t>A</w:t>
      </w:r>
      <w:bookmarkStart w:id="13" w:name="eNV_232A0A9FDB0145F2B4F296C4DCB8064A_1"/>
      <w:bookmarkEnd w:id="13"/>
      <w:r w:rsidRPr="0080428F">
        <w:t>bsatz 3 wird der folgende Satz angefügt:</w:t>
      </w:r>
    </w:p>
    <w:p w:rsidR="001B5EA2" w:rsidRPr="0080428F" w:rsidRDefault="001B5EA2" w:rsidP="001B5EA2">
      <w:pPr>
        <w:pStyle w:val="RevisionJuristischerAbsatzFolgeabsatz"/>
        <w:ind w:left="850"/>
      </w:pPr>
      <w:r w:rsidRPr="0080428F">
        <w:t>„Einrichtungen und Unternehmen nach § 6 Absatz 4 Satz 1, die nach § 72 des Elften Buches Sozialgesetzbuch zugelassene Pflegeeinrichtungen oder die nach Maßgabe des gemäß § 45a Absatz 3 des Elften Buches Sozialgesetzbuch erlassenen Landesrechts anerkannte Angebote zur Unterstützung im Alltag sind, rechnen die von ihnen erbrachten Leistungen nach § 12 Absatz 3 über eine Pflegekasse nach den in § 150 Absatz 2 bis 5a des Elften Buches Sozialgesetzbuch niedergelegten Verfahren ab.“</w:t>
      </w:r>
    </w:p>
    <w:p w:rsidR="008E7FF3" w:rsidRDefault="008E7FF3" w:rsidP="001B5EA2">
      <w:pPr>
        <w:pStyle w:val="NummerierungStufe2"/>
      </w:pPr>
      <w:bookmarkStart w:id="14" w:name="eNV_7F48304020F4400889AAD45101D56362_1"/>
      <w:bookmarkEnd w:id="14"/>
      <w:r>
        <w:t>In Absatz 5 Satz 2 wird folgende Nummer 9 angefügt:</w:t>
      </w:r>
    </w:p>
    <w:p w:rsidR="008E7FF3" w:rsidRDefault="008E7FF3" w:rsidP="008E7FF3">
      <w:pPr>
        <w:pStyle w:val="RevisionNummerierungStufe1"/>
        <w:numPr>
          <w:ilvl w:val="3"/>
          <w:numId w:val="43"/>
        </w:numPr>
        <w:tabs>
          <w:tab w:val="clear" w:pos="425"/>
          <w:tab w:val="num" w:pos="1350"/>
        </w:tabs>
        <w:ind w:left="1350"/>
      </w:pPr>
      <w:r>
        <w:fldChar w:fldCharType="begin"/>
      </w:r>
      <w:r>
        <w:instrText xml:space="preserve"> ADVANCE  \l 26  </w:instrText>
      </w:r>
      <w:r>
        <w:fldChar w:fldCharType="end"/>
      </w:r>
      <w:r w:rsidRPr="008E7FF3">
        <w:t>„</w:t>
      </w:r>
      <w:r>
        <w:tab/>
      </w:r>
      <w:r w:rsidRPr="00C361D3">
        <w:t xml:space="preserve">bei der Abrechnung von Leistungen nach § 4a Absatz 1 Nummer 6 </w:t>
      </w:r>
      <w:r w:rsidR="00CF37E3">
        <w:t xml:space="preserve">und 7 </w:t>
      </w:r>
      <w:r w:rsidRPr="00C361D3">
        <w:t>in Verbindung mit § 4a Absatz 2 für jede durc</w:t>
      </w:r>
      <w:r w:rsidR="00F2356B" w:rsidRPr="00C361D3">
        <w:t xml:space="preserve">hgeführte Testung </w:t>
      </w:r>
      <w:r w:rsidRPr="00C361D3">
        <w:t>eine Selbstaus</w:t>
      </w:r>
      <w:r w:rsidR="00F2356B" w:rsidRPr="00C361D3">
        <w:t>kunft nach § 6 Absatz 3 Nummer 5</w:t>
      </w:r>
      <w:r w:rsidRPr="00C361D3">
        <w:t>.“</w:t>
      </w:r>
    </w:p>
    <w:p w:rsidR="00F26A7F" w:rsidRPr="0080428F" w:rsidRDefault="00F26A7F" w:rsidP="001B5EA2">
      <w:pPr>
        <w:pStyle w:val="NummerierungStufe2"/>
      </w:pPr>
      <w:r w:rsidRPr="0080428F">
        <w:t>I</w:t>
      </w:r>
      <w:bookmarkStart w:id="15" w:name="eNV_B7853B0DDD5C44AFBFF2E88A3B399404_1"/>
      <w:bookmarkEnd w:id="15"/>
      <w:r w:rsidRPr="0080428F">
        <w:t>n Abs</w:t>
      </w:r>
      <w:r w:rsidR="00A35E3B" w:rsidRPr="0080428F">
        <w:t>atz 6</w:t>
      </w:r>
      <w:r w:rsidR="001B5EA2" w:rsidRPr="0080428F">
        <w:t xml:space="preserve"> werden die Wörter </w:t>
      </w:r>
      <w:r w:rsidR="001B5EA2" w:rsidRPr="0080428F">
        <w:rPr>
          <w:rStyle w:val="RevisionText"/>
        </w:rPr>
        <w:t>„spätestens bis zum 15. April 2022“</w:t>
      </w:r>
      <w:r w:rsidRPr="0080428F">
        <w:t xml:space="preserve"> durch die </w:t>
      </w:r>
      <w:r w:rsidR="00F70D3F" w:rsidRPr="0080428F">
        <w:t>Wörter</w:t>
      </w:r>
      <w:r w:rsidR="001B5EA2" w:rsidRPr="0080428F">
        <w:t xml:space="preserve"> </w:t>
      </w:r>
      <w:r w:rsidR="00733C6D">
        <w:rPr>
          <w:rStyle w:val="RevisionText"/>
        </w:rPr>
        <w:t>„spätestens bis zum 15. Jul</w:t>
      </w:r>
      <w:r w:rsidR="001B5EA2" w:rsidRPr="0080428F">
        <w:rPr>
          <w:rStyle w:val="RevisionText"/>
        </w:rPr>
        <w:t>i 2022“</w:t>
      </w:r>
      <w:r w:rsidRPr="0080428F">
        <w:t xml:space="preserve"> ersetzt.</w:t>
      </w:r>
    </w:p>
    <w:p w:rsidR="00C572CF" w:rsidRPr="0080428F" w:rsidRDefault="00C572CF" w:rsidP="001B5EA2">
      <w:pPr>
        <w:pStyle w:val="NummerierungStufe2"/>
      </w:pPr>
      <w:r w:rsidRPr="0080428F">
        <w:t>I</w:t>
      </w:r>
      <w:bookmarkStart w:id="16" w:name="eNV_D77BB6C28E0E481DA6C03C2159F5A3E3_1"/>
      <w:bookmarkEnd w:id="16"/>
      <w:r w:rsidRPr="0080428F">
        <w:t>n A</w:t>
      </w:r>
      <w:r w:rsidR="001B5EA2" w:rsidRPr="0080428F">
        <w:t xml:space="preserve">bsatz 8 Satz 1 wird die Angabe </w:t>
      </w:r>
      <w:r w:rsidR="001B5EA2" w:rsidRPr="0080428F">
        <w:rPr>
          <w:rStyle w:val="RevisionText"/>
        </w:rPr>
        <w:t>„30. März 2022“</w:t>
      </w:r>
      <w:r w:rsidRPr="0080428F">
        <w:t xml:space="preserve"> durch die Angabe</w:t>
      </w:r>
      <w:r w:rsidR="001B5EA2" w:rsidRPr="0080428F">
        <w:t xml:space="preserve"> </w:t>
      </w:r>
      <w:r w:rsidR="001B5EA2" w:rsidRPr="0080428F">
        <w:rPr>
          <w:rStyle w:val="RevisionText"/>
        </w:rPr>
        <w:t>„… [einsetzen: Datum des Tages der Verkündung der Verordnung]“</w:t>
      </w:r>
      <w:r w:rsidRPr="0080428F">
        <w:t xml:space="preserve"> ersetzt.</w:t>
      </w:r>
    </w:p>
    <w:p w:rsidR="00B707D5" w:rsidRPr="0080428F" w:rsidRDefault="00B707D5" w:rsidP="0080367D">
      <w:pPr>
        <w:pStyle w:val="NummerierungStufe1"/>
      </w:pPr>
      <w:r w:rsidRPr="0080428F">
        <w:t>I</w:t>
      </w:r>
      <w:bookmarkStart w:id="17" w:name="eNV_ABD75CBEED704784A8791DE69B6DF588_1"/>
      <w:bookmarkEnd w:id="17"/>
      <w:r w:rsidRPr="0080428F">
        <w:t>n § 7a Absatz</w:t>
      </w:r>
      <w:r w:rsidR="00494732" w:rsidRPr="0080428F">
        <w:t xml:space="preserve"> 3</w:t>
      </w:r>
      <w:r w:rsidRPr="0080428F">
        <w:t xml:space="preserve"> </w:t>
      </w:r>
      <w:r w:rsidR="00633BC0" w:rsidRPr="0080428F">
        <w:t>wird nach Satz</w:t>
      </w:r>
      <w:r w:rsidR="001B5EA2" w:rsidRPr="0080428F">
        <w:t xml:space="preserve"> 1 folgender Satz 2 eingefügt:</w:t>
      </w:r>
      <w:r w:rsidR="00AD6431" w:rsidRPr="0080428F">
        <w:t xml:space="preserve"> </w:t>
      </w:r>
    </w:p>
    <w:p w:rsidR="001B5EA2" w:rsidRPr="0080428F" w:rsidRDefault="001B5EA2" w:rsidP="001B5EA2">
      <w:pPr>
        <w:pStyle w:val="RevisionJuristischerAbsatzFolgeabsatz"/>
        <w:ind w:left="425"/>
      </w:pPr>
      <w:r w:rsidRPr="0080428F">
        <w:t>„Der Umfang der Stichproben nach den Absätzen 1 und 2 beträgt für jeden Abrechnungszeitraum ab dem Leistungsmonat Juli 2022 mindestens 2 Prozent aller Leistungserbringer und so</w:t>
      </w:r>
      <w:r w:rsidR="00F116A2" w:rsidRPr="0080428F">
        <w:t>nstiger abrechnender</w:t>
      </w:r>
      <w:r w:rsidRPr="0080428F">
        <w:t xml:space="preserve"> Stellen nach § 7.“</w:t>
      </w:r>
    </w:p>
    <w:p w:rsidR="00AD6431" w:rsidRPr="0080428F" w:rsidRDefault="00494732" w:rsidP="001B5EA2">
      <w:pPr>
        <w:pStyle w:val="NummerierungStufe1"/>
      </w:pPr>
      <w:r w:rsidRPr="0080428F">
        <w:t>I</w:t>
      </w:r>
      <w:bookmarkStart w:id="18" w:name="eNV_E68989E0696745B8AF2CCE99F58E5E40_1"/>
      <w:bookmarkEnd w:id="18"/>
      <w:r w:rsidR="001B5EA2" w:rsidRPr="0080428F">
        <w:t xml:space="preserve">n § 9 Satz 1 wird die Angabe </w:t>
      </w:r>
      <w:r w:rsidR="001B5EA2" w:rsidRPr="0080428F">
        <w:rPr>
          <w:rStyle w:val="RevisionText"/>
        </w:rPr>
        <w:t>„43,56 Euro“</w:t>
      </w:r>
      <w:r w:rsidR="001B5EA2" w:rsidRPr="0080428F">
        <w:t xml:space="preserve"> durch die Angabe </w:t>
      </w:r>
      <w:r w:rsidR="001B5EA2" w:rsidRPr="0080428F">
        <w:rPr>
          <w:rStyle w:val="RevisionText"/>
        </w:rPr>
        <w:t>„32,39 Euro“</w:t>
      </w:r>
      <w:r w:rsidRPr="0080428F">
        <w:t xml:space="preserve"> ersetzt. </w:t>
      </w:r>
    </w:p>
    <w:p w:rsidR="00FA432E" w:rsidRDefault="00E243D9" w:rsidP="0080367D">
      <w:pPr>
        <w:pStyle w:val="NummerierungStufe1"/>
      </w:pPr>
      <w:r w:rsidRPr="0080428F">
        <w:t xml:space="preserve">In § 11 Satz 1 wird die Angabe </w:t>
      </w:r>
      <w:r w:rsidRPr="0080428F">
        <w:rPr>
          <w:rStyle w:val="RevisionText"/>
        </w:rPr>
        <w:t>„3,50</w:t>
      </w:r>
      <w:r w:rsidR="00B30D76" w:rsidRPr="0080428F">
        <w:rPr>
          <w:rStyle w:val="RevisionText"/>
        </w:rPr>
        <w:t xml:space="preserve"> Euro</w:t>
      </w:r>
      <w:r w:rsidRPr="0080428F">
        <w:rPr>
          <w:rStyle w:val="RevisionText"/>
        </w:rPr>
        <w:t>“</w:t>
      </w:r>
      <w:r w:rsidRPr="0080428F">
        <w:t xml:space="preserve"> durch die Angabe </w:t>
      </w:r>
      <w:r w:rsidRPr="0080428F">
        <w:rPr>
          <w:rStyle w:val="RevisionText"/>
        </w:rPr>
        <w:t>„2,50</w:t>
      </w:r>
      <w:r w:rsidR="00B30D76" w:rsidRPr="0080428F">
        <w:rPr>
          <w:rStyle w:val="RevisionText"/>
        </w:rPr>
        <w:t xml:space="preserve"> Euro</w:t>
      </w:r>
      <w:r w:rsidRPr="0080428F">
        <w:rPr>
          <w:rStyle w:val="RevisionText"/>
        </w:rPr>
        <w:t>“</w:t>
      </w:r>
      <w:r w:rsidRPr="0080428F">
        <w:t xml:space="preserve"> ersetzt.</w:t>
      </w:r>
    </w:p>
    <w:p w:rsidR="00494732" w:rsidRPr="0080428F" w:rsidRDefault="000A3823" w:rsidP="0080367D">
      <w:pPr>
        <w:pStyle w:val="NummerierungStufe1"/>
      </w:pPr>
      <w:r w:rsidRPr="0080428F">
        <w:t>§</w:t>
      </w:r>
      <w:bookmarkStart w:id="19" w:name="eNV_A1318DA18C87413EB74CD4D8164067EE_1"/>
      <w:bookmarkEnd w:id="19"/>
      <w:r w:rsidRPr="0080428F">
        <w:t xml:space="preserve"> 12 </w:t>
      </w:r>
      <w:r w:rsidR="00494732" w:rsidRPr="0080428F">
        <w:t>wird wie folgt geändert:</w:t>
      </w:r>
    </w:p>
    <w:p w:rsidR="008E7FF3" w:rsidRDefault="00494732" w:rsidP="001B5EA2">
      <w:pPr>
        <w:pStyle w:val="NummerierungStufe2"/>
      </w:pPr>
      <w:r w:rsidRPr="0080428F">
        <w:t>A</w:t>
      </w:r>
      <w:r w:rsidR="001B5EA2" w:rsidRPr="0080428F">
        <w:t xml:space="preserve">bsatz 1 </w:t>
      </w:r>
      <w:r w:rsidR="008E7FF3">
        <w:t>wird wie folgt geändert:</w:t>
      </w:r>
    </w:p>
    <w:p w:rsidR="00494732" w:rsidRDefault="001B5EA2" w:rsidP="00C361D3">
      <w:pPr>
        <w:pStyle w:val="NummerierungStufe3"/>
      </w:pPr>
      <w:r w:rsidRPr="0080428F">
        <w:t xml:space="preserve">Satz 1 wird die Angabe </w:t>
      </w:r>
      <w:r w:rsidRPr="0080428F">
        <w:rPr>
          <w:rStyle w:val="RevisionText"/>
        </w:rPr>
        <w:t>„8 Euro“</w:t>
      </w:r>
      <w:r w:rsidRPr="0080428F">
        <w:t xml:space="preserve"> durch die Angabe </w:t>
      </w:r>
      <w:r w:rsidRPr="0080428F">
        <w:rPr>
          <w:rStyle w:val="RevisionText"/>
        </w:rPr>
        <w:t>„7 Euro“</w:t>
      </w:r>
      <w:r w:rsidR="00494732" w:rsidRPr="0080428F">
        <w:t xml:space="preserve"> ersetzt. </w:t>
      </w:r>
    </w:p>
    <w:p w:rsidR="00C36F24" w:rsidRDefault="00C36F24" w:rsidP="008E7FF3">
      <w:pPr>
        <w:pStyle w:val="NummerierungStufe3"/>
      </w:pPr>
      <w:r>
        <w:t>Der folgende Satz wird angefügt:</w:t>
      </w:r>
    </w:p>
    <w:p w:rsidR="00C36F24" w:rsidRDefault="00C36F24" w:rsidP="00C36F24">
      <w:pPr>
        <w:pStyle w:val="RevisionJuristischerAbsatzFolgeabsatz"/>
        <w:ind w:left="1276"/>
      </w:pPr>
      <w:r>
        <w:t>„</w:t>
      </w:r>
      <w:r w:rsidRPr="00D82AA0">
        <w:t>Abweichend von Satz 1 beträgt die an die nach § 6 Absatz 1 Nummer 2 und 3 berechtigten Leistungserbringer zu zahlende Vergütung für die in Satz 1 genannten Leistungen bei Testungen nach § 4a Abs</w:t>
      </w:r>
      <w:r>
        <w:t xml:space="preserve">atz 1 Nummer 6 </w:t>
      </w:r>
      <w:r w:rsidR="00CF37E3">
        <w:t xml:space="preserve">und 7 </w:t>
      </w:r>
      <w:r>
        <w:t xml:space="preserve">in Verbindung mit § 4a Absatz </w:t>
      </w:r>
      <w:r w:rsidRPr="00D82AA0">
        <w:t xml:space="preserve">2 je Testung </w:t>
      </w:r>
      <w:r w:rsidR="00C072E9">
        <w:t>4</w:t>
      </w:r>
      <w:r w:rsidRPr="00D82AA0">
        <w:t xml:space="preserve"> Euro</w:t>
      </w:r>
      <w:r>
        <w:t>.</w:t>
      </w:r>
      <w:r w:rsidRPr="00C36F24">
        <w:t>“</w:t>
      </w:r>
    </w:p>
    <w:p w:rsidR="00BE4679" w:rsidRPr="0080428F" w:rsidRDefault="000A3823" w:rsidP="007C17F6">
      <w:pPr>
        <w:pStyle w:val="NummerierungStufe2"/>
      </w:pPr>
      <w:r w:rsidRPr="0080428F">
        <w:t xml:space="preserve">Absatz 3 wird </w:t>
      </w:r>
      <w:r w:rsidR="00BE4679" w:rsidRPr="0080428F">
        <w:t>wie folgt geändert:</w:t>
      </w:r>
    </w:p>
    <w:p w:rsidR="00BE4679" w:rsidRPr="0080428F" w:rsidRDefault="00BE4679" w:rsidP="0080428F">
      <w:pPr>
        <w:pStyle w:val="NummerierungStufe3"/>
      </w:pPr>
      <w:r w:rsidRPr="0080428F">
        <w:t xml:space="preserve">In Satz 1 wird die Angabe </w:t>
      </w:r>
      <w:r w:rsidRPr="0080428F">
        <w:rPr>
          <w:rStyle w:val="RevisionText"/>
        </w:rPr>
        <w:t>„8 Euro“</w:t>
      </w:r>
      <w:r w:rsidRPr="0080428F">
        <w:t xml:space="preserve"> durch die Angabe </w:t>
      </w:r>
      <w:r w:rsidRPr="0080428F">
        <w:rPr>
          <w:rStyle w:val="RevisionText"/>
        </w:rPr>
        <w:t>„7 Euro“</w:t>
      </w:r>
      <w:r w:rsidRPr="0080428F">
        <w:t xml:space="preserve"> ersetzt.</w:t>
      </w:r>
    </w:p>
    <w:p w:rsidR="000A3823" w:rsidRPr="0080428F" w:rsidRDefault="00BE4679" w:rsidP="0080428F">
      <w:pPr>
        <w:pStyle w:val="NummerierungStufe3"/>
      </w:pPr>
      <w:r w:rsidRPr="0080428F">
        <w:t>D</w:t>
      </w:r>
      <w:r w:rsidR="000A3823" w:rsidRPr="0080428F">
        <w:t xml:space="preserve">er folgende Satz </w:t>
      </w:r>
      <w:r w:rsidRPr="0080428F">
        <w:t xml:space="preserve">wird </w:t>
      </w:r>
      <w:r w:rsidR="000A3823" w:rsidRPr="0080428F">
        <w:t>angefügt:</w:t>
      </w:r>
    </w:p>
    <w:p w:rsidR="000A3823" w:rsidRPr="0080428F" w:rsidRDefault="000A3823" w:rsidP="000A3823">
      <w:pPr>
        <w:pStyle w:val="RevisionJuristischerAbsatzFolgeabsatz"/>
        <w:ind w:left="425"/>
      </w:pPr>
      <w:r w:rsidRPr="0080428F">
        <w:t>„Satz 1 und 2 gilt entsprechend für Einrichtungen und Unternehmen nach § 6 Absatz 4 Satz 1, die nach § 72 des Elften Buches Sozialgesetzbuch zugelassene Pflegeeinrichtungen oder die nach Maßgabe des gemäß § 45a Absatz 3 des Elften Buches Sozialgesetzbuch erlassenen Landesrechts anerkannte Angebote zur Unterstützung im Alltag sind.“</w:t>
      </w:r>
    </w:p>
    <w:p w:rsidR="0080367D" w:rsidRPr="0080428F" w:rsidRDefault="0080367D" w:rsidP="0080367D">
      <w:pPr>
        <w:pStyle w:val="NummerierungStufe1"/>
      </w:pPr>
      <w:r w:rsidRPr="0080428F">
        <w:t>I</w:t>
      </w:r>
      <w:bookmarkStart w:id="20" w:name="eNV_5C1C09F3E0AF402EB569CB77CBADBDE5_1"/>
      <w:bookmarkEnd w:id="20"/>
      <w:r w:rsidRPr="0080428F">
        <w:t>n § 19 Absatz 1 w</w:t>
      </w:r>
      <w:r w:rsidR="001A2F94" w:rsidRPr="0080428F">
        <w:t>e</w:t>
      </w:r>
      <w:r w:rsidRPr="0080428F">
        <w:t>rd</w:t>
      </w:r>
      <w:r w:rsidR="001A2F94" w:rsidRPr="0080428F">
        <w:t>en</w:t>
      </w:r>
      <w:r w:rsidRPr="0080428F">
        <w:t xml:space="preserve"> die </w:t>
      </w:r>
      <w:r w:rsidR="001A2F94" w:rsidRPr="0080428F">
        <w:t>Wörter</w:t>
      </w:r>
      <w:r w:rsidRPr="0080428F">
        <w:t xml:space="preserve"> </w:t>
      </w:r>
      <w:r w:rsidRPr="0080428F">
        <w:rPr>
          <w:rStyle w:val="RevisionText"/>
        </w:rPr>
        <w:t>„</w:t>
      </w:r>
      <w:r w:rsidR="001A2F94" w:rsidRPr="0080428F">
        <w:rPr>
          <w:rStyle w:val="RevisionText"/>
        </w:rPr>
        <w:t xml:space="preserve">am </w:t>
      </w:r>
      <w:r w:rsidRPr="0080428F">
        <w:rPr>
          <w:rStyle w:val="RevisionText"/>
        </w:rPr>
        <w:t>30. Juni 2022“</w:t>
      </w:r>
      <w:r w:rsidRPr="0080428F">
        <w:t xml:space="preserve"> durch die </w:t>
      </w:r>
      <w:r w:rsidR="001A2F94" w:rsidRPr="0080428F">
        <w:t>Wörter</w:t>
      </w:r>
      <w:r w:rsidRPr="0080428F">
        <w:t xml:space="preserve"> </w:t>
      </w:r>
      <w:r w:rsidRPr="0080428F">
        <w:rPr>
          <w:rStyle w:val="RevisionText"/>
        </w:rPr>
        <w:t>„</w:t>
      </w:r>
      <w:r w:rsidR="001A2F94" w:rsidRPr="0080428F">
        <w:rPr>
          <w:rStyle w:val="RevisionText"/>
        </w:rPr>
        <w:t xml:space="preserve">mit Ablauf des </w:t>
      </w:r>
      <w:r w:rsidR="00687D7B" w:rsidRPr="0080428F">
        <w:rPr>
          <w:rStyle w:val="RevisionText"/>
        </w:rPr>
        <w:t>2</w:t>
      </w:r>
      <w:r w:rsidR="007536B8">
        <w:rPr>
          <w:rStyle w:val="RevisionText"/>
        </w:rPr>
        <w:t>5</w:t>
      </w:r>
      <w:r w:rsidRPr="0080428F">
        <w:rPr>
          <w:rStyle w:val="RevisionText"/>
        </w:rPr>
        <w:t>. November 2022“</w:t>
      </w:r>
      <w:r w:rsidRPr="0080428F">
        <w:t xml:space="preserve"> ersetzt.</w:t>
      </w:r>
    </w:p>
    <w:p w:rsidR="000D5752" w:rsidRPr="0080428F" w:rsidRDefault="000D5752" w:rsidP="000D5752">
      <w:pPr>
        <w:pStyle w:val="ArtikelBezeichner"/>
      </w:pPr>
      <w:bookmarkStart w:id="21" w:name="eNV_76F3F677E932480FBEC5D7005C49CA20_1"/>
      <w:bookmarkEnd w:id="21"/>
    </w:p>
    <w:p w:rsidR="000D5752" w:rsidRPr="0080428F" w:rsidRDefault="0080367D" w:rsidP="00E06F6D">
      <w:pPr>
        <w:pStyle w:val="JuristischerAbsatznummeriert"/>
      </w:pPr>
      <w:r w:rsidRPr="0080428F">
        <w:t xml:space="preserve"> </w:t>
      </w:r>
      <w:r w:rsidR="00E06F6D" w:rsidRPr="0080428F">
        <w:t>Diese Verordnung tritt vorbehaltlich des Absatzes 2 am Tag nach der Verkündung in Kraft.</w:t>
      </w:r>
    </w:p>
    <w:p w:rsidR="00E06F6D" w:rsidRPr="0080428F" w:rsidRDefault="0080428F" w:rsidP="00E06F6D">
      <w:pPr>
        <w:pStyle w:val="JuristischerAbsatznummeriert"/>
      </w:pPr>
      <w:r>
        <w:t>Nummer 6, 7 und 8 treten</w:t>
      </w:r>
      <w:r w:rsidR="00E06F6D" w:rsidRPr="0080428F">
        <w:t xml:space="preserve"> am 1. Juli</w:t>
      </w:r>
      <w:r>
        <w:t xml:space="preserve"> 2022</w:t>
      </w:r>
      <w:r w:rsidR="00E06F6D" w:rsidRPr="0080428F">
        <w:t xml:space="preserve"> in Kraft.</w:t>
      </w:r>
    </w:p>
    <w:p w:rsidR="000D5752" w:rsidRPr="0080428F" w:rsidRDefault="000D5752" w:rsidP="000D5752">
      <w:pPr>
        <w:sectPr w:rsidR="000D5752" w:rsidRPr="0080428F" w:rsidSect="00BD66F3">
          <w:pgSz w:w="11907" w:h="16839"/>
          <w:pgMar w:top="1134" w:right="1417" w:bottom="1134" w:left="1701" w:header="709" w:footer="709" w:gutter="0"/>
          <w:cols w:space="708"/>
          <w:docGrid w:linePitch="360"/>
        </w:sectPr>
      </w:pPr>
    </w:p>
    <w:p w:rsidR="000D5752" w:rsidRPr="0080428F" w:rsidRDefault="000D5752" w:rsidP="003C1F72">
      <w:pPr>
        <w:pStyle w:val="BegrndungTitel"/>
      </w:pPr>
      <w:r w:rsidRPr="0080428F">
        <w:t>Begründung</w:t>
      </w:r>
    </w:p>
    <w:p w:rsidR="000D5752" w:rsidRPr="0080428F" w:rsidRDefault="000D5752" w:rsidP="003C1F72">
      <w:pPr>
        <w:pStyle w:val="BegrndungAllgemeinerTeil"/>
      </w:pPr>
      <w:r w:rsidRPr="0080428F">
        <w:t>A. Allgemeiner Teil</w:t>
      </w:r>
    </w:p>
    <w:p w:rsidR="000D5752" w:rsidRPr="0080428F" w:rsidRDefault="000D5752" w:rsidP="003C1F72">
      <w:pPr>
        <w:pStyle w:val="berschriftrmischBegrndung"/>
      </w:pPr>
      <w:r w:rsidRPr="0080428F">
        <w:t>Zielsetzung und Notwendigkeit der Regelungen</w:t>
      </w:r>
    </w:p>
    <w:p w:rsidR="00E52EC9" w:rsidRPr="0080428F" w:rsidRDefault="0080367D" w:rsidP="00E52EC9">
      <w:pPr>
        <w:pStyle w:val="Text"/>
      </w:pPr>
      <w:r w:rsidRPr="0080428F">
        <w:t xml:space="preserve"> </w:t>
      </w:r>
      <w:r w:rsidR="00E52EC9" w:rsidRPr="0080428F">
        <w:t>Angesichts des anhaltenden Infektionsgeschehens durch die Omikron-Variante (B.1.1.529</w:t>
      </w:r>
      <w:r w:rsidR="00191BD1" w:rsidRPr="0080428F">
        <w:t xml:space="preserve">; Subtyp BA.5 </w:t>
      </w:r>
      <w:r w:rsidR="00A93352" w:rsidRPr="0080428F">
        <w:t>dominierend</w:t>
      </w:r>
      <w:r w:rsidR="00E52EC9" w:rsidRPr="0080428F">
        <w:t xml:space="preserve">) des Coronavirus SARS-CoV-2 ist es notwendig, die Verordnung zum Anspruch auf Testung in Bezug auf einen direkten Erregernachweis des Coronavirus SARS-CoV-2 über den </w:t>
      </w:r>
      <w:r w:rsidR="00E323F5" w:rsidRPr="0080428F">
        <w:t>30. Juni</w:t>
      </w:r>
      <w:r w:rsidR="00E52EC9" w:rsidRPr="0080428F">
        <w:t xml:space="preserve"> 2022 hinaus zu verlängern. </w:t>
      </w:r>
    </w:p>
    <w:p w:rsidR="00E52EC9" w:rsidRPr="0080428F" w:rsidRDefault="00E52EC9" w:rsidP="00E52EC9">
      <w:r w:rsidRPr="0080428F">
        <w:t xml:space="preserve">Neben dieser Verlängerung sieht die vorliegende Fassung Anpassungen vor, die aufgrund des Pandemieverlaufs geboten sind. So hat sich seit Pandemiebeginn durch (Auffrisch-) Impfungen und Infektionen eine Grundimmunität in der Bevölkerung ausgebildet und Daten aus dem In- und Ausland deuten darauf hin, dass die Omikron-Variante mit einer geringeren Krankheitsschwere verbunden ist. In dieser Phase der Pandemie rückt der Schutz von Bevölkerungsgruppen </w:t>
      </w:r>
      <w:r w:rsidR="00D207BF" w:rsidRPr="0080428F">
        <w:t xml:space="preserve">noch </w:t>
      </w:r>
      <w:r w:rsidRPr="0080428F">
        <w:t>stärker in den Vordergrund, die weiterhin ein erhöhtes Risiko für schwere Krankheitsverläufe haben. Die Verhinderung der Ausbreitung von Infektionen in der Bevölkerung generell tritt gegenüber dem Schutz von vulnerablen Populationen in den Hintergrund.</w:t>
      </w:r>
    </w:p>
    <w:p w:rsidR="00E52EC9" w:rsidRPr="0080428F" w:rsidRDefault="00E52EC9" w:rsidP="00E52EC9">
      <w:r w:rsidRPr="0080428F">
        <w:t xml:space="preserve">Die anlasslose Testung asymptomatischer Personen in Form der Bürgertestungen verliert somit ihren Stellenwert, unter anderem da mit abnehmender Inzidenz die Aussagekraft positiver Antigen-Schnelltests (positiver prädiktiver Wert) sinkt. Daher ist eine flächendeckende und dauerhafte Übernahme der Kosten dieser Tests durch den Bund und damit dem Steuerzahler nicht länger angezeigt. </w:t>
      </w:r>
    </w:p>
    <w:p w:rsidR="00E52EC9" w:rsidRPr="0080428F" w:rsidRDefault="007215EC" w:rsidP="00E52EC9">
      <w:r w:rsidRPr="0080428F">
        <w:t>Dagegen ist es notwendig, eine Testinfrastruktur zur anlassbezogenen Testung asymptomatischer Personen weiterhin aufrecht zu erhalten (z.B. zur Freitestung von medizinischem Personal vor Tätigkeitsaufnahme, Testung für die von der Streichung der kostenlosen Bürgertestungen ausgenommenen Personen, Testung von engen Kontaktpersonen).</w:t>
      </w:r>
      <w:r w:rsidR="00D207BF" w:rsidRPr="0080428F">
        <w:t xml:space="preserve"> Mit Blick auf die besonders vulnerablen Bevölkerungsgruppen ist es ebenfalls notwendig, insbesondere das präventive Testen unter anderem für die Bewohnerinnen und Bewohner von Pflegeeinrichtungen, die dort tätigen Personen sowie für Besucherinnen und Besucher weiterhin beizubehalten.</w:t>
      </w:r>
    </w:p>
    <w:p w:rsidR="000D5752" w:rsidRPr="0080428F" w:rsidRDefault="000D5752" w:rsidP="003C1F72">
      <w:pPr>
        <w:pStyle w:val="berschriftrmischBegrndung"/>
      </w:pPr>
      <w:r w:rsidRPr="0080428F">
        <w:t>Wesentlicher Inhalt des Entwurfs</w:t>
      </w:r>
    </w:p>
    <w:p w:rsidR="00E52EC9" w:rsidRPr="0080428F" w:rsidRDefault="00E52EC9" w:rsidP="00E52EC9">
      <w:pPr>
        <w:pStyle w:val="Text"/>
      </w:pPr>
      <w:r w:rsidRPr="0080428F">
        <w:t>Die Testve</w:t>
      </w:r>
      <w:r w:rsidR="001E1A14" w:rsidRPr="0080428F">
        <w:t xml:space="preserve">rordnung wird bis </w:t>
      </w:r>
      <w:r w:rsidR="00D207BF" w:rsidRPr="0080428F">
        <w:t>einschließlich</w:t>
      </w:r>
      <w:r w:rsidR="001E1A14" w:rsidRPr="0080428F">
        <w:t xml:space="preserve"> 2</w:t>
      </w:r>
      <w:r w:rsidR="007536B8">
        <w:t>5</w:t>
      </w:r>
      <w:r w:rsidRPr="0080428F">
        <w:t>. November 2022 verlängert.</w:t>
      </w:r>
      <w:r w:rsidR="001E1A14" w:rsidRPr="0080428F">
        <w:t xml:space="preserve"> Diese Geltungsdauer entspricht einem Jahr nach Auslaufen der epidemischen No</w:t>
      </w:r>
      <w:r w:rsidR="003F03CA" w:rsidRPr="0080428F">
        <w:t>tlage von nationaler Tragweite.</w:t>
      </w:r>
    </w:p>
    <w:p w:rsidR="003F03CA" w:rsidRPr="0080428F" w:rsidRDefault="003F03CA" w:rsidP="003F03CA">
      <w:r w:rsidRPr="0080428F">
        <w:t xml:space="preserve">Voraussetzung für die Erstattungsfähigkeit von PoC-Antigentests nach § 1 ist, dass der Test in der vom Gesundheitssicherheitsausschuss der Europäischen Union beschlossenen Gemeinsamen Liste von Corona-Antigen-Schnelltests verzeichnet ist.  </w:t>
      </w:r>
    </w:p>
    <w:p w:rsidR="00E52EC9" w:rsidRPr="0080428F" w:rsidRDefault="00E52EC9" w:rsidP="00E52EC9">
      <w:r w:rsidRPr="0080428F">
        <w:t xml:space="preserve">Die kostenlosen Bürgertestungen nach § 4a werden </w:t>
      </w:r>
      <w:r w:rsidR="001E1A14" w:rsidRPr="0080428F">
        <w:t xml:space="preserve">dem Grunde nach </w:t>
      </w:r>
      <w:r w:rsidRPr="0080428F">
        <w:t xml:space="preserve">zum 1. </w:t>
      </w:r>
      <w:r w:rsidR="005213C5" w:rsidRPr="0080428F">
        <w:t>Jul</w:t>
      </w:r>
      <w:r w:rsidRPr="0080428F">
        <w:t xml:space="preserve">i 2022 ausgesetzt. </w:t>
      </w:r>
      <w:r w:rsidR="005213C5" w:rsidRPr="0080428F">
        <w:t xml:space="preserve">Bestimmte </w:t>
      </w:r>
      <w:r w:rsidRPr="0080428F">
        <w:t>Ausnahmen bleiben</w:t>
      </w:r>
      <w:r w:rsidR="005213C5" w:rsidRPr="0080428F">
        <w:t xml:space="preserve"> </w:t>
      </w:r>
      <w:r w:rsidR="001E1A14" w:rsidRPr="0080428F">
        <w:t xml:space="preserve">aber </w:t>
      </w:r>
      <w:r w:rsidR="00D207BF" w:rsidRPr="0080428F">
        <w:t xml:space="preserve">für folgende Personengruppen </w:t>
      </w:r>
      <w:r w:rsidR="005213C5" w:rsidRPr="0080428F">
        <w:t>erhalten</w:t>
      </w:r>
      <w:r w:rsidRPr="0080428F">
        <w:t>:</w:t>
      </w:r>
    </w:p>
    <w:p w:rsidR="00E52EC9" w:rsidRPr="0080428F" w:rsidRDefault="00E52EC9" w:rsidP="00A32DAE">
      <w:pPr>
        <w:ind w:left="720" w:hanging="720"/>
      </w:pPr>
      <w:r w:rsidRPr="0080428F">
        <w:t>1.</w:t>
      </w:r>
      <w:r w:rsidRPr="0080428F">
        <w:tab/>
      </w:r>
      <w:r w:rsidR="007215EC" w:rsidRPr="0080428F">
        <w:t xml:space="preserve">Personen, die zum Zeitpunkt der Testung das </w:t>
      </w:r>
      <w:r w:rsidR="00710859" w:rsidRPr="0080428F">
        <w:t xml:space="preserve">fünfte </w:t>
      </w:r>
      <w:r w:rsidR="007215EC" w:rsidRPr="0080428F">
        <w:t>Lebensjahr noch nicht vollendet haben</w:t>
      </w:r>
      <w:r w:rsidR="00710859" w:rsidRPr="0080428F">
        <w:t>,</w:t>
      </w:r>
    </w:p>
    <w:p w:rsidR="00E52EC9" w:rsidRPr="0080428F" w:rsidRDefault="00CC3A30" w:rsidP="00A32DAE">
      <w:pPr>
        <w:ind w:left="720" w:hanging="720"/>
      </w:pPr>
      <w:r>
        <w:t>2</w:t>
      </w:r>
      <w:r w:rsidR="00E52EC9" w:rsidRPr="0080428F">
        <w:t>.</w:t>
      </w:r>
      <w:r w:rsidR="00E52EC9" w:rsidRPr="0080428F">
        <w:tab/>
        <w:t>Personen, die aufgrund einer medizinischen Kontraindikation, insbesondere einer Schwangerschaft im ersten Schwangerschaftsdrittel, zum Zeitpunkt der Testung nicht gegen das Coronavirus SARS-CoV-2 geimpft werden können oder in den letzten drei Monaten vor der Testung aufgrund einer medizinischen Kontraindikation nicht gegen das Coronavirus SARS-CoV-2 geimpft werden konnten,</w:t>
      </w:r>
    </w:p>
    <w:p w:rsidR="00E52EC9" w:rsidRPr="0080428F" w:rsidRDefault="00CC3A30" w:rsidP="00A32DAE">
      <w:pPr>
        <w:ind w:left="720" w:hanging="720"/>
      </w:pPr>
      <w:r>
        <w:t>3</w:t>
      </w:r>
      <w:r w:rsidR="00E52EC9" w:rsidRPr="0080428F">
        <w:t>.</w:t>
      </w:r>
      <w:r w:rsidR="00E52EC9" w:rsidRPr="0080428F">
        <w:tab/>
        <w:t>Personen, die zum Zeitpunkt der Testung an klinischen Studien zur Wirksamkeit von Impfstoffen gegen das Coronavirus SARS-CoV-2 teilnehmen oder in den letzten drei Monaten vor der Testung an solchen Studien teilgenommen haben,</w:t>
      </w:r>
    </w:p>
    <w:p w:rsidR="00E52EC9" w:rsidRPr="0080428F" w:rsidRDefault="00CE78F0" w:rsidP="00A32DAE">
      <w:pPr>
        <w:ind w:left="720" w:hanging="720"/>
      </w:pPr>
      <w:r>
        <w:t>4</w:t>
      </w:r>
      <w:r w:rsidR="00E52EC9" w:rsidRPr="0080428F">
        <w:t>.</w:t>
      </w:r>
      <w:r w:rsidR="00E52EC9" w:rsidRPr="0080428F">
        <w:tab/>
        <w:t>Personen, die sich zum Zeitpunkt der Testung aufgrund einer nachgewiesenen Infektion mit dem Coronavirus SARS-CoV-2 in Absonderung befinden, wenn die Testung zur Beendigung der Absonderung erforderlich ist,</w:t>
      </w:r>
    </w:p>
    <w:p w:rsidR="0080428F" w:rsidRDefault="00CE78F0" w:rsidP="00A56768">
      <w:r>
        <w:t>5</w:t>
      </w:r>
      <w:r w:rsidR="00E52EC9" w:rsidRPr="0080428F">
        <w:t>.</w:t>
      </w:r>
      <w:r w:rsidR="00E52EC9" w:rsidRPr="0080428F">
        <w:tab/>
      </w:r>
      <w:r w:rsidR="00473501">
        <w:t>Personen nach § 4 Absatz 1 Satz 1 Nummer 3 und 4</w:t>
      </w:r>
    </w:p>
    <w:p w:rsidR="00BD66F3" w:rsidRDefault="00CE78F0" w:rsidP="00CF37E3">
      <w:pPr>
        <w:ind w:left="720" w:hanging="720"/>
      </w:pPr>
      <w:r>
        <w:t>6</w:t>
      </w:r>
      <w:r w:rsidR="005213C5" w:rsidRPr="0080428F">
        <w:t xml:space="preserve">. </w:t>
      </w:r>
      <w:r w:rsidR="001B5EA2" w:rsidRPr="0080428F">
        <w:tab/>
      </w:r>
      <w:r w:rsidR="007215EC" w:rsidRPr="0080428F">
        <w:t xml:space="preserve">Personen, die </w:t>
      </w:r>
      <w:r w:rsidR="00F82AEF">
        <w:t xml:space="preserve">am selben Tag </w:t>
      </w:r>
      <w:r w:rsidR="007215EC" w:rsidRPr="0080428F">
        <w:t>eine Veranstaltung</w:t>
      </w:r>
      <w:r w:rsidR="0080428F">
        <w:t xml:space="preserve"> i</w:t>
      </w:r>
      <w:r w:rsidR="00A93352">
        <w:t>n eine</w:t>
      </w:r>
      <w:r w:rsidR="0080428F">
        <w:t>m Innenraum</w:t>
      </w:r>
      <w:r w:rsidR="00F82AEF">
        <w:t xml:space="preserve"> besuchen werden </w:t>
      </w:r>
      <w:r w:rsidR="00CF37E3">
        <w:t>oder zu einer Person ab 60 Jahren oder einer Person mit einer Vorerkrankung mit einem hohen Risiko, schwer an Covid-19 zu erkranken, am selben Tag Kontakt haben werden,</w:t>
      </w:r>
    </w:p>
    <w:p w:rsidR="00CF37E3" w:rsidRDefault="00CF37E3" w:rsidP="00CF37E3">
      <w:pPr>
        <w:ind w:left="720" w:hanging="720"/>
      </w:pPr>
      <w:r>
        <w:t>7.</w:t>
      </w:r>
      <w:r>
        <w:tab/>
        <w:t>Personen, die durch die Corona-Warn-App des Robert Koch-Instituts eine Warnung mit der Statusanzeige erhöhtes Risiko erhalten haben,</w:t>
      </w:r>
    </w:p>
    <w:p w:rsidR="00BD66F3" w:rsidRDefault="00CF37E3" w:rsidP="00290C70">
      <w:pPr>
        <w:pStyle w:val="Text"/>
        <w:ind w:left="720" w:hanging="720"/>
      </w:pPr>
      <w:r>
        <w:t>8</w:t>
      </w:r>
      <w:r w:rsidR="00BD66F3">
        <w:t>.</w:t>
      </w:r>
      <w:r w:rsidR="00BD66F3">
        <w:tab/>
      </w:r>
      <w:r w:rsidR="003C372C">
        <w:t>Personen</w:t>
      </w:r>
      <w:r w:rsidR="00BD66F3">
        <w:t>, die</w:t>
      </w:r>
      <w:r w:rsidR="00290C70">
        <w:t xml:space="preserve"> </w:t>
      </w:r>
      <w:r w:rsidR="00290C70" w:rsidRPr="00290C70">
        <w:t>mit einer mit dem Coronavirus SARS-CoV-2 infizierten Person in demselben Haushalt leben ode</w:t>
      </w:r>
      <w:r w:rsidR="00290C70">
        <w:t>r gelebt haben.</w:t>
      </w:r>
    </w:p>
    <w:p w:rsidR="00A93352" w:rsidRPr="0080428F" w:rsidRDefault="00F82AEF" w:rsidP="00A56768">
      <w:r>
        <w:t>Personen nach Nummer 6 und 7</w:t>
      </w:r>
      <w:r w:rsidR="003C372C">
        <w:t xml:space="preserve"> </w:t>
      </w:r>
      <w:r w:rsidR="00A93352">
        <w:t>haben je Testung einen Betrag</w:t>
      </w:r>
      <w:r w:rsidR="003C372C">
        <w:t xml:space="preserve"> von 3 Euro als Eigenanteil</w:t>
      </w:r>
      <w:r w:rsidR="00A93352">
        <w:t xml:space="preserve"> an den Leistungserbringer zu entrichten.</w:t>
      </w:r>
      <w:r w:rsidR="00595BE2">
        <w:t xml:space="preserve"> Das jeweilige Land kann</w:t>
      </w:r>
      <w:r w:rsidR="001F4DE9">
        <w:t xml:space="preserve"> diesen Eigenanteil übernehmen.</w:t>
      </w:r>
    </w:p>
    <w:p w:rsidR="000D5752" w:rsidRPr="0080428F" w:rsidRDefault="007600AA" w:rsidP="003C1F72">
      <w:pPr>
        <w:pStyle w:val="Text"/>
      </w:pPr>
      <w:r>
        <w:t xml:space="preserve">Da nur noch die genannten Personengruppen Anspruch auf eine Testung nach § 4a haben, müssen diese nach § 6 Absatz 3 Nummer 4 bei dem die Testung vornehmenden Leistungserbringer den Anspruchsgrund nachweisen. </w:t>
      </w:r>
      <w:r w:rsidR="001E1A14" w:rsidRPr="0080428F">
        <w:t>Dadurch</w:t>
      </w:r>
      <w:r w:rsidR="00BA28BC" w:rsidRPr="0080428F">
        <w:t>,</w:t>
      </w:r>
      <w:r w:rsidR="001E1A14" w:rsidRPr="0080428F">
        <w:t xml:space="preserve"> dass die Bürgertestungen im bisherigen Umfang nicht weitergeführt werden, ist die </w:t>
      </w:r>
      <w:r w:rsidR="001A2F94" w:rsidRPr="0080428F">
        <w:t>Beauftragung</w:t>
      </w:r>
      <w:r w:rsidR="001E1A14" w:rsidRPr="0080428F">
        <w:t xml:space="preserve"> von weiteren Leistungserbringern nach § 6 Absatz 2 nicht mehr angezeigt. Weitere Beauftragungen sind daher ab dem 1. Juli 2022 nicht mehr zulässig. </w:t>
      </w:r>
    </w:p>
    <w:p w:rsidR="00F70D3F" w:rsidRPr="0080428F" w:rsidRDefault="00F70D3F" w:rsidP="00F70D3F">
      <w:pPr>
        <w:pStyle w:val="Text"/>
      </w:pPr>
      <w:r w:rsidRPr="0080428F">
        <w:t xml:space="preserve">Die an die berechtigten Leistungserbringer zu zahlende Vergütung für die Leistungen der Labordiagnostik mittels eines Nukleinsäurenachweises des Coronavirus SARS-CoV-2 und für die Durchführung von PoC-Antigen-Tests wird verringert. Dies ist vor dem Hintergrund der Entwicklung der zur Durchführung der Tests relevanten Kostenfaktoren angemessen, insbesondere </w:t>
      </w:r>
      <w:r w:rsidR="001A2F94" w:rsidRPr="0080428F">
        <w:t>aufgrund</w:t>
      </w:r>
      <w:r w:rsidRPr="0080428F">
        <w:t xml:space="preserve"> geringere</w:t>
      </w:r>
      <w:r w:rsidR="001A2F94" w:rsidRPr="0080428F">
        <w:t>r</w:t>
      </w:r>
      <w:r w:rsidRPr="0080428F">
        <w:t xml:space="preserve"> Sachkosten und eine</w:t>
      </w:r>
      <w:r w:rsidR="001A2F94" w:rsidRPr="0080428F">
        <w:t>s</w:t>
      </w:r>
      <w:r w:rsidRPr="0080428F">
        <w:t xml:space="preserve"> niedrigeren Zeitaufwand</w:t>
      </w:r>
      <w:r w:rsidR="001A2F94" w:rsidRPr="0080428F">
        <w:t>es</w:t>
      </w:r>
      <w:r w:rsidRPr="0080428F">
        <w:t xml:space="preserve"> bei der Beratung der Testpersonen. </w:t>
      </w:r>
    </w:p>
    <w:p w:rsidR="00D207BF" w:rsidRPr="0080428F" w:rsidRDefault="00F70D3F" w:rsidP="00F70D3F">
      <w:pPr>
        <w:pStyle w:val="Text"/>
      </w:pPr>
      <w:r w:rsidRPr="0080428F">
        <w:t>Mit dem Ziel einer verbesserten und zielgerichteten Abrechnungsprüfung wird der Umfang der durch die Kassenärztlichen Vereinigungen per Stichprobe zu prüfenden Leistungserbringer und sonstiger abrechnender Stellen angehoben.</w:t>
      </w:r>
    </w:p>
    <w:p w:rsidR="00F70D3F" w:rsidRPr="0080428F" w:rsidRDefault="00D207BF" w:rsidP="00F70D3F">
      <w:pPr>
        <w:pStyle w:val="Text"/>
      </w:pPr>
      <w:r w:rsidRPr="0080428F">
        <w:t>Im Rahmen ihres einrichtungsbezogenen Testkonzepts sind unter anderem Pflegeeinrichtungen berechtigt, die in der Testverordnung festgelegten monatlichen Kontingente an PoC-Antigen-Tests oder Antigentests zur Eigenanwendung über den 30. Juni 2022 hinaus zu beschaffen und zu nutzen und die insoweit entstehenden Kosten für die Beschaffung sowie die Durchführungsaufwendungen nach dem Elften Buch Sozialgesetzbuch über eine Pflegekasse geltend zu machen.</w:t>
      </w:r>
      <w:r w:rsidR="00F70D3F" w:rsidRPr="0080428F">
        <w:t xml:space="preserve"> </w:t>
      </w:r>
    </w:p>
    <w:p w:rsidR="000D5752" w:rsidRPr="0080428F" w:rsidRDefault="000D5752" w:rsidP="003C1F72">
      <w:pPr>
        <w:pStyle w:val="berschriftrmischBegrndung"/>
      </w:pPr>
      <w:r w:rsidRPr="0080428F">
        <w:t>Alternativen</w:t>
      </w:r>
    </w:p>
    <w:p w:rsidR="000D5752" w:rsidRPr="0080428F" w:rsidRDefault="0080367D" w:rsidP="003C1F72">
      <w:pPr>
        <w:pStyle w:val="Text"/>
      </w:pPr>
      <w:r w:rsidRPr="0080428F">
        <w:t xml:space="preserve"> </w:t>
      </w:r>
      <w:r w:rsidR="0064395C" w:rsidRPr="0080428F">
        <w:t>Keine.</w:t>
      </w:r>
    </w:p>
    <w:p w:rsidR="000D5752" w:rsidRPr="0080428F" w:rsidRDefault="000D5752" w:rsidP="003C1F72">
      <w:pPr>
        <w:pStyle w:val="berschriftrmischBegrndung"/>
      </w:pPr>
      <w:r w:rsidRPr="0080428F">
        <w:t>Regelungskompetenz</w:t>
      </w:r>
    </w:p>
    <w:p w:rsidR="0080367D" w:rsidRPr="0080428F" w:rsidRDefault="0080367D" w:rsidP="0080367D">
      <w:pPr>
        <w:pStyle w:val="Text"/>
      </w:pPr>
      <w:r w:rsidRPr="0080428F">
        <w:t>Die Regelungskompetenz folgt aus § 20i Absatz 3 Satz 2 Nummer 1 Buchstabe b und Nummer 2, Satz 3, 9, 12, 13 Nummer 1 bis 3, Satz 15 und 17 des Fünften Buches Sozialgesetzbuch.</w:t>
      </w:r>
    </w:p>
    <w:p w:rsidR="000D5752" w:rsidRPr="0080428F" w:rsidRDefault="000D5752" w:rsidP="003C1F72">
      <w:pPr>
        <w:pStyle w:val="berschriftrmischBegrndung"/>
      </w:pPr>
      <w:r w:rsidRPr="0080428F">
        <w:t>Vereinbarkeit mit dem Recht der Europäischen Union und völkerrechtlichen Verträgen</w:t>
      </w:r>
    </w:p>
    <w:p w:rsidR="000D5752" w:rsidRPr="0080428F" w:rsidRDefault="0080367D" w:rsidP="003C1F72">
      <w:pPr>
        <w:pStyle w:val="Text"/>
      </w:pPr>
      <w:r w:rsidRPr="0080428F">
        <w:t xml:space="preserve">Die </w:t>
      </w:r>
      <w:r w:rsidRPr="0080428F">
        <w:rPr>
          <w:spacing w:val="-6"/>
        </w:rPr>
        <w:t>V</w:t>
      </w:r>
      <w:r w:rsidRPr="0080428F">
        <w:t>erordnun</w:t>
      </w:r>
      <w:r w:rsidRPr="0080428F">
        <w:rPr>
          <w:spacing w:val="-13"/>
        </w:rPr>
        <w:t>g</w:t>
      </w:r>
      <w:r w:rsidRPr="0080428F">
        <w:rPr>
          <w:spacing w:val="-15"/>
        </w:rPr>
        <w:t xml:space="preserve"> </w:t>
      </w:r>
      <w:r w:rsidRPr="0080428F">
        <w:t>ist</w:t>
      </w:r>
      <w:r w:rsidRPr="0080428F">
        <w:rPr>
          <w:spacing w:val="-15"/>
        </w:rPr>
        <w:t xml:space="preserve"> </w:t>
      </w:r>
      <w:r w:rsidRPr="0080428F">
        <w:rPr>
          <w:spacing w:val="-11"/>
        </w:rPr>
        <w:t>m</w:t>
      </w:r>
      <w:r w:rsidRPr="0080428F">
        <w:t>it</w:t>
      </w:r>
      <w:r w:rsidRPr="0080428F">
        <w:rPr>
          <w:spacing w:val="-15"/>
        </w:rPr>
        <w:t xml:space="preserve"> </w:t>
      </w:r>
      <w:r w:rsidRPr="0080428F">
        <w:t>de</w:t>
      </w:r>
      <w:r w:rsidRPr="0080428F">
        <w:rPr>
          <w:spacing w:val="-11"/>
        </w:rPr>
        <w:t>m</w:t>
      </w:r>
      <w:r w:rsidRPr="0080428F">
        <w:t xml:space="preserve"> Recht</w:t>
      </w:r>
      <w:r w:rsidRPr="0080428F">
        <w:rPr>
          <w:spacing w:val="-15"/>
        </w:rPr>
        <w:t xml:space="preserve"> </w:t>
      </w:r>
      <w:r w:rsidRPr="0080428F">
        <w:t>der</w:t>
      </w:r>
      <w:r w:rsidRPr="0080428F">
        <w:rPr>
          <w:spacing w:val="-15"/>
        </w:rPr>
        <w:t xml:space="preserve"> </w:t>
      </w:r>
      <w:r w:rsidRPr="0080428F">
        <w:rPr>
          <w:spacing w:val="-6"/>
        </w:rPr>
        <w:t>E</w:t>
      </w:r>
      <w:r w:rsidRPr="0080428F">
        <w:t>uropäischen</w:t>
      </w:r>
      <w:r w:rsidRPr="0080428F">
        <w:rPr>
          <w:spacing w:val="-15"/>
        </w:rPr>
        <w:t xml:space="preserve"> </w:t>
      </w:r>
      <w:r w:rsidRPr="0080428F">
        <w:rPr>
          <w:spacing w:val="-18"/>
        </w:rPr>
        <w:t>U</w:t>
      </w:r>
      <w:r w:rsidRPr="0080428F">
        <w:t>nion</w:t>
      </w:r>
      <w:r w:rsidRPr="0080428F">
        <w:rPr>
          <w:spacing w:val="-15"/>
        </w:rPr>
        <w:t xml:space="preserve"> </w:t>
      </w:r>
      <w:r w:rsidRPr="0080428F">
        <w:t>und</w:t>
      </w:r>
      <w:r w:rsidRPr="0080428F">
        <w:rPr>
          <w:spacing w:val="-15"/>
        </w:rPr>
        <w:t xml:space="preserve"> </w:t>
      </w:r>
      <w:r w:rsidRPr="0080428F">
        <w:t>den</w:t>
      </w:r>
      <w:r w:rsidRPr="0080428F">
        <w:rPr>
          <w:spacing w:val="-15"/>
        </w:rPr>
        <w:t xml:space="preserve"> </w:t>
      </w:r>
      <w:r w:rsidRPr="0080428F">
        <w:t>völker</w:t>
      </w:r>
      <w:r w:rsidRPr="0080428F">
        <w:rPr>
          <w:spacing w:val="-11"/>
        </w:rPr>
        <w:t>r</w:t>
      </w:r>
      <w:r w:rsidRPr="0080428F">
        <w:t>ech</w:t>
      </w:r>
      <w:r w:rsidRPr="0080428F">
        <w:rPr>
          <w:spacing w:val="-15"/>
        </w:rPr>
        <w:t>t</w:t>
      </w:r>
      <w:r w:rsidRPr="0080428F">
        <w:t>liche</w:t>
      </w:r>
      <w:r w:rsidRPr="0080428F">
        <w:rPr>
          <w:spacing w:val="-13"/>
        </w:rPr>
        <w:t>n</w:t>
      </w:r>
      <w:r w:rsidRPr="0080428F">
        <w:rPr>
          <w:spacing w:val="-15"/>
        </w:rPr>
        <w:t xml:space="preserve"> </w:t>
      </w:r>
      <w:r w:rsidRPr="0080428F">
        <w:rPr>
          <w:spacing w:val="-6"/>
        </w:rPr>
        <w:t>V</w:t>
      </w:r>
      <w:r w:rsidRPr="0080428F">
        <w:rPr>
          <w:spacing w:val="-13"/>
        </w:rPr>
        <w:t>e</w:t>
      </w:r>
      <w:r w:rsidRPr="0080428F">
        <w:rPr>
          <w:spacing w:val="-11"/>
        </w:rPr>
        <w:t>r</w:t>
      </w:r>
      <w:r w:rsidRPr="0080428F">
        <w:t>trägen,</w:t>
      </w:r>
      <w:r w:rsidRPr="0080428F">
        <w:rPr>
          <w:spacing w:val="-15"/>
        </w:rPr>
        <w:t xml:space="preserve"> </w:t>
      </w:r>
      <w:r w:rsidRPr="0080428F">
        <w:t>die</w:t>
      </w:r>
      <w:r w:rsidRPr="0080428F">
        <w:rPr>
          <w:spacing w:val="-15"/>
        </w:rPr>
        <w:t xml:space="preserve"> </w:t>
      </w:r>
      <w:r w:rsidRPr="0080428F">
        <w:t>die</w:t>
      </w:r>
      <w:r w:rsidRPr="0080428F">
        <w:rPr>
          <w:spacing w:val="-15"/>
        </w:rPr>
        <w:t xml:space="preserve"> </w:t>
      </w:r>
      <w:r w:rsidRPr="0080428F">
        <w:rPr>
          <w:spacing w:val="-6"/>
        </w:rPr>
        <w:t>B</w:t>
      </w:r>
      <w:r w:rsidRPr="0080428F">
        <w:t>undesre</w:t>
      </w:r>
      <w:r w:rsidRPr="0080428F">
        <w:rPr>
          <w:spacing w:val="-13"/>
        </w:rPr>
        <w:t>p</w:t>
      </w:r>
      <w:r w:rsidRPr="0080428F">
        <w:t>ublik</w:t>
      </w:r>
      <w:r w:rsidRPr="0080428F">
        <w:rPr>
          <w:spacing w:val="-15"/>
        </w:rPr>
        <w:t xml:space="preserve"> </w:t>
      </w:r>
      <w:r w:rsidRPr="0080428F">
        <w:t>Deut</w:t>
      </w:r>
      <w:r w:rsidRPr="0080428F">
        <w:rPr>
          <w:spacing w:val="-16"/>
        </w:rPr>
        <w:t>s</w:t>
      </w:r>
      <w:r w:rsidRPr="0080428F">
        <w:t>chla</w:t>
      </w:r>
      <w:r w:rsidRPr="0080428F">
        <w:rPr>
          <w:spacing w:val="-13"/>
        </w:rPr>
        <w:t>n</w:t>
      </w:r>
      <w:r w:rsidRPr="0080428F">
        <w:t>d</w:t>
      </w:r>
      <w:r w:rsidRPr="0080428F">
        <w:rPr>
          <w:spacing w:val="-15"/>
        </w:rPr>
        <w:t xml:space="preserve"> </w:t>
      </w:r>
      <w:r w:rsidRPr="0080428F">
        <w:t>abg</w:t>
      </w:r>
      <w:r w:rsidRPr="0080428F">
        <w:rPr>
          <w:spacing w:val="-13"/>
        </w:rPr>
        <w:t>e</w:t>
      </w:r>
      <w:r w:rsidRPr="0080428F">
        <w:t>schlo</w:t>
      </w:r>
      <w:r w:rsidRPr="0080428F">
        <w:rPr>
          <w:spacing w:val="-16"/>
        </w:rPr>
        <w:t>s</w:t>
      </w:r>
      <w:r w:rsidRPr="0080428F">
        <w:t>sen</w:t>
      </w:r>
      <w:r w:rsidRPr="0080428F">
        <w:rPr>
          <w:spacing w:val="-15"/>
        </w:rPr>
        <w:t xml:space="preserve"> </w:t>
      </w:r>
      <w:r w:rsidRPr="0080428F">
        <w:t>ha</w:t>
      </w:r>
      <w:r w:rsidRPr="0080428F">
        <w:rPr>
          <w:spacing w:val="-15"/>
        </w:rPr>
        <w:t>t</w:t>
      </w:r>
      <w:r w:rsidRPr="0080428F">
        <w:t>,</w:t>
      </w:r>
      <w:r w:rsidRPr="0080428F">
        <w:rPr>
          <w:spacing w:val="-15"/>
        </w:rPr>
        <w:t xml:space="preserve"> </w:t>
      </w:r>
      <w:r w:rsidRPr="0080428F">
        <w:t>verein</w:t>
      </w:r>
      <w:r w:rsidRPr="0080428F">
        <w:rPr>
          <w:spacing w:val="-13"/>
        </w:rPr>
        <w:t>b</w:t>
      </w:r>
      <w:r w:rsidRPr="0080428F">
        <w:t>a</w:t>
      </w:r>
      <w:r w:rsidRPr="0080428F">
        <w:rPr>
          <w:spacing w:val="-11"/>
        </w:rPr>
        <w:t>r</w:t>
      </w:r>
      <w:r w:rsidRPr="0080428F">
        <w:rPr>
          <w:spacing w:val="23"/>
        </w:rPr>
        <w:t>.</w:t>
      </w:r>
    </w:p>
    <w:p w:rsidR="000D5752" w:rsidRPr="0080428F" w:rsidRDefault="000D5752" w:rsidP="003C1F72">
      <w:pPr>
        <w:pStyle w:val="berschriftrmischBegrndung"/>
      </w:pPr>
      <w:r w:rsidRPr="0080428F">
        <w:t>Regelungsfolgen</w:t>
      </w:r>
    </w:p>
    <w:p w:rsidR="000D5752" w:rsidRPr="0080428F" w:rsidRDefault="000D5752" w:rsidP="003C1F72">
      <w:pPr>
        <w:pStyle w:val="berschriftarabischBegrndung"/>
      </w:pPr>
      <w:r w:rsidRPr="0080428F">
        <w:t>Rechts- und Verwaltungsvereinfachung</w:t>
      </w:r>
    </w:p>
    <w:p w:rsidR="000D5752" w:rsidRPr="0080428F" w:rsidRDefault="0080367D" w:rsidP="003C1F72">
      <w:r w:rsidRPr="0080428F">
        <w:t xml:space="preserve"> Keine.</w:t>
      </w:r>
    </w:p>
    <w:p w:rsidR="000D5752" w:rsidRPr="0080428F" w:rsidRDefault="000D5752" w:rsidP="003C1F72">
      <w:pPr>
        <w:pStyle w:val="berschriftarabischBegrndung"/>
      </w:pPr>
      <w:r w:rsidRPr="0080428F">
        <w:t>Nachhaltigkeitsaspekte</w:t>
      </w:r>
    </w:p>
    <w:p w:rsidR="000D5752" w:rsidRPr="0080428F" w:rsidRDefault="0080367D" w:rsidP="003C1F72">
      <w:pPr>
        <w:pStyle w:val="Text"/>
      </w:pPr>
      <w:r w:rsidRPr="0080428F">
        <w:t>Die Verordnung steht im Einklang mit dem Leitprinzip der Bundesregierung zur nachhaltigen Entwicklung hinsichtlich Gesundheit, Lebensqualität, sozialem Zusammenhalt und sozialer Verantwortung.</w:t>
      </w:r>
    </w:p>
    <w:p w:rsidR="000D5752" w:rsidRPr="0080428F" w:rsidRDefault="000D5752" w:rsidP="003C1F72">
      <w:pPr>
        <w:pStyle w:val="berschriftarabischBegrndung"/>
      </w:pPr>
      <w:r w:rsidRPr="0080428F">
        <w:t>Haushaltsausgaben ohne Erfüllungsaufwand</w:t>
      </w:r>
    </w:p>
    <w:p w:rsidR="00D207BF" w:rsidRPr="0080428F" w:rsidRDefault="00D207BF" w:rsidP="003C1F72">
      <w:pPr>
        <w:pStyle w:val="Text"/>
      </w:pPr>
      <w:r w:rsidRPr="0080428F">
        <w:t>1. Bund</w:t>
      </w:r>
    </w:p>
    <w:p w:rsidR="00D207BF" w:rsidRPr="0080428F" w:rsidRDefault="00566895" w:rsidP="003C1F72">
      <w:pPr>
        <w:pStyle w:val="Text"/>
      </w:pPr>
      <w:r w:rsidRPr="0080428F">
        <w:t>Durch die Verlängerung der Coronavirus-Testverordnung und der damit verbundenen Abrechnungsmöglichkeiten bis zum 2</w:t>
      </w:r>
      <w:r w:rsidR="007536B8">
        <w:t>5</w:t>
      </w:r>
      <w:r w:rsidRPr="0080428F">
        <w:t>. November 2022 in Kombination mit der Weiterführung, aber Einschränkung von kostenlosen Bürgertestungen bis zum 2</w:t>
      </w:r>
      <w:r w:rsidR="007536B8">
        <w:t>5</w:t>
      </w:r>
      <w:r w:rsidRPr="0080428F">
        <w:t xml:space="preserve">. November 2022 und der Absenkung der Vergütung für Antigen- und PCR-Testungen entstehen dem Bund geschätzte Mehrausgaben in Höhe eines niedrigen einstelligen Milliardenbetrags. Die genaue Höhe hängt von zahlreichen stark schwankenden Parametern wie dem weiteren Verlauf der Pandemie sowie dem Inanspruchnahmeverhalten der Bürgerinnen und Bürger ab und lässt sich nicht exakt vorhersagen. Mit den Vergütungsanpassungen für Leistungserbringer im Zusammenhang mit Antigen- und PCR-Testungen </w:t>
      </w:r>
      <w:r w:rsidR="001A2F94" w:rsidRPr="0080428F">
        <w:t xml:space="preserve">entsprechend § 12 Absatz 1 </w:t>
      </w:r>
      <w:r w:rsidRPr="0080428F">
        <w:t xml:space="preserve">sinken die Ausgaben für den Bund für je eine Million Testungen </w:t>
      </w:r>
      <w:r w:rsidR="001A2F94" w:rsidRPr="0080428F">
        <w:t>(</w:t>
      </w:r>
      <w:r w:rsidR="00E46960" w:rsidRPr="0080428F">
        <w:t xml:space="preserve">exklusive Sachkosten und Leistungen der Labordiagnostik) </w:t>
      </w:r>
      <w:r w:rsidRPr="0080428F">
        <w:t>von bis zu 8 Millionen Euro auf bis zu 7 Millionen Euro. Für je eine Million PCR-Testungen sinken die Kosten für den Bund für Leistungen der Labordiagnostik von rund 44 Millionen Euro auf rund 32 Millionen Euro.</w:t>
      </w:r>
    </w:p>
    <w:p w:rsidR="00D207BF" w:rsidRPr="0080428F" w:rsidRDefault="00D207BF" w:rsidP="00D207BF">
      <w:pPr>
        <w:pStyle w:val="Text"/>
      </w:pPr>
      <w:r w:rsidRPr="0080428F">
        <w:t>2. Gesetzliche Krankenversicherung</w:t>
      </w:r>
    </w:p>
    <w:p w:rsidR="00D207BF" w:rsidRPr="0080428F" w:rsidRDefault="00D207BF" w:rsidP="00D207BF">
      <w:pPr>
        <w:pStyle w:val="Text"/>
      </w:pPr>
      <w:r w:rsidRPr="0080428F">
        <w:t>Bei Ausgaben, die ambulante Pflegeeinrichtungen betreffen, tragen die gesetzlichen Krankenkassen anteilig Kosten entsprechend dem Verhältnis, das dem Verhältnis zwischen den Ausgaben der Krankenkassen für die häusliche Krankenpflege und den Ausgaben der sozialen Pflegeversicherung für Pflegesachleistungen im vorangegangenen Kalenderjahr entspricht.</w:t>
      </w:r>
      <w:r w:rsidRPr="0080428F">
        <w:rPr>
          <w:i/>
        </w:rPr>
        <w:t xml:space="preserve"> </w:t>
      </w:r>
    </w:p>
    <w:p w:rsidR="00D207BF" w:rsidRPr="0080428F" w:rsidRDefault="00D207BF" w:rsidP="00D207BF">
      <w:pPr>
        <w:pStyle w:val="Text"/>
      </w:pPr>
      <w:r w:rsidRPr="0080428F">
        <w:t>3. Soziale Pflegeversicherung</w:t>
      </w:r>
    </w:p>
    <w:p w:rsidR="000D5752" w:rsidRPr="0080428F" w:rsidRDefault="00D34F21" w:rsidP="00D207BF">
      <w:pPr>
        <w:pStyle w:val="Text"/>
      </w:pPr>
      <w:r w:rsidRPr="0080428F">
        <w:t>Für die soziale Pflegeversicherung ergeben sich aus der Verlängerung der Testverordnung über den 30. Juni 2022 hinaus bis einschließlich 2</w:t>
      </w:r>
      <w:r w:rsidR="007536B8">
        <w:t>5</w:t>
      </w:r>
      <w:r w:rsidRPr="0080428F">
        <w:t>. November 2022 zusätzliche einmalige Mehrausgaben von rund 1 Milliarde Euro (bei einer pauschalen Vergütung je Test für Sachkosten von 2,50 € und für Durchführungskosten von 7,00 € beziehungsweise hinsichtlich überwachter Antigen-Tests von 5,00 €).</w:t>
      </w:r>
    </w:p>
    <w:p w:rsidR="000D5752" w:rsidRPr="0080428F" w:rsidRDefault="000D5752" w:rsidP="003C1F72">
      <w:pPr>
        <w:pStyle w:val="berschriftarabischBegrndung"/>
      </w:pPr>
      <w:r w:rsidRPr="0080428F">
        <w:t>Erfüllungsaufwand</w:t>
      </w:r>
    </w:p>
    <w:p w:rsidR="000D5752" w:rsidRPr="0080428F" w:rsidRDefault="00E46960" w:rsidP="003C1F72">
      <w:pPr>
        <w:pStyle w:val="Text"/>
      </w:pPr>
      <w:r w:rsidRPr="0080428F">
        <w:t>Den Kassenärztlichen Vereinigungen entsteht durch den erhöhten Mindestumfang der Stichproben bei Abrechnungsprüfungen ein nicht quantifizierbarer Erfüllungsaufwand, der durch den Verwaltungskostenersatz abgedeckt ist. Der Kassenärztlichen Bundesvereinigung entsteht durch die anzupassenden Vorgaben nach § 7 Absatz 6 ein nicht quantifizierbarer Erfüllungsaufwand.</w:t>
      </w:r>
    </w:p>
    <w:p w:rsidR="000D5752" w:rsidRPr="0080428F" w:rsidRDefault="000D5752" w:rsidP="003C1F72">
      <w:pPr>
        <w:pStyle w:val="berschriftarabischBegrndung"/>
      </w:pPr>
      <w:r w:rsidRPr="0080428F">
        <w:t>Weitere Kosten</w:t>
      </w:r>
    </w:p>
    <w:p w:rsidR="000D5752" w:rsidRPr="0080428F" w:rsidRDefault="0080367D" w:rsidP="003C1F72">
      <w:pPr>
        <w:pStyle w:val="Text"/>
      </w:pPr>
      <w:r w:rsidRPr="0080428F">
        <w:t xml:space="preserve"> Keine.</w:t>
      </w:r>
    </w:p>
    <w:p w:rsidR="000D5752" w:rsidRPr="0080428F" w:rsidRDefault="000D5752" w:rsidP="003C1F72">
      <w:pPr>
        <w:pStyle w:val="berschriftarabischBegrndung"/>
      </w:pPr>
      <w:r w:rsidRPr="0080428F">
        <w:t>Weitere Regelungsfolgen</w:t>
      </w:r>
    </w:p>
    <w:p w:rsidR="000D5752" w:rsidRPr="0080428F" w:rsidRDefault="000D5752" w:rsidP="003C1F72">
      <w:pPr>
        <w:pStyle w:val="Text"/>
      </w:pPr>
      <w:r w:rsidRPr="0080428F">
        <w:t xml:space="preserve"> </w:t>
      </w:r>
      <w:r w:rsidR="0080367D" w:rsidRPr="0080428F">
        <w:t>Keine.</w:t>
      </w:r>
    </w:p>
    <w:p w:rsidR="000D5752" w:rsidRPr="0080428F" w:rsidRDefault="000D5752" w:rsidP="003C1F72">
      <w:pPr>
        <w:pStyle w:val="berschriftrmischBegrndung"/>
      </w:pPr>
      <w:r w:rsidRPr="0080428F">
        <w:t>Befristung; Evaluieru</w:t>
      </w:r>
      <w:r w:rsidR="0080367D" w:rsidRPr="0080428F">
        <w:t>ng</w:t>
      </w:r>
    </w:p>
    <w:p w:rsidR="0064395C" w:rsidRPr="0080428F" w:rsidRDefault="0064395C" w:rsidP="0064395C">
      <w:pPr>
        <w:pStyle w:val="Text"/>
      </w:pPr>
      <w:r w:rsidRPr="0080428F">
        <w:t>Die Ve</w:t>
      </w:r>
      <w:r w:rsidR="001B5EA2" w:rsidRPr="0080428F">
        <w:t xml:space="preserve">rordnung ist bis </w:t>
      </w:r>
      <w:r w:rsidR="00AA37ED" w:rsidRPr="0080428F">
        <w:t>einschließlich</w:t>
      </w:r>
      <w:r w:rsidR="001B5EA2" w:rsidRPr="0080428F">
        <w:t xml:space="preserve"> 2</w:t>
      </w:r>
      <w:r w:rsidR="007536B8">
        <w:t>5</w:t>
      </w:r>
      <w:r w:rsidRPr="0080428F">
        <w:t>. November 2022 befristet.</w:t>
      </w:r>
    </w:p>
    <w:p w:rsidR="000D5752" w:rsidRPr="0080428F" w:rsidRDefault="000D5752" w:rsidP="003C1F72">
      <w:pPr>
        <w:pStyle w:val="BegrndungBesondererTeil"/>
      </w:pPr>
      <w:r w:rsidRPr="0080428F">
        <w:t>B. Besonderer Teil</w:t>
      </w:r>
    </w:p>
    <w:p w:rsidR="00124DC5" w:rsidRPr="0080428F" w:rsidRDefault="00124DC5" w:rsidP="00124DC5">
      <w:pPr>
        <w:pStyle w:val="VerweisBegrndung"/>
      </w:pPr>
      <w:r w:rsidRPr="0080428F">
        <w:t xml:space="preserve">Zu </w:t>
      </w:r>
      <w:r w:rsidRPr="0080428F">
        <w:rPr>
          <w:rStyle w:val="Binnenverweis"/>
        </w:rPr>
        <w:fldChar w:fldCharType="begin"/>
      </w:r>
      <w:r w:rsidRPr="0080428F">
        <w:rPr>
          <w:rStyle w:val="Binnenverweis"/>
        </w:rPr>
        <w:instrText xml:space="preserve"> DOCVARIABLE "eNV_912302F2196849EFA79583E1B1AB3DBD" \* MERGEFORMAT </w:instrText>
      </w:r>
      <w:r w:rsidRPr="0080428F">
        <w:rPr>
          <w:rStyle w:val="Binnenverweis"/>
        </w:rPr>
        <w:fldChar w:fldCharType="separate"/>
      </w:r>
      <w:r w:rsidRPr="0080428F">
        <w:rPr>
          <w:rStyle w:val="Binnenverweis"/>
        </w:rPr>
        <w:t>Artikel 1</w:t>
      </w:r>
      <w:r w:rsidRPr="0080428F">
        <w:rPr>
          <w:rStyle w:val="Binnenverweis"/>
        </w:rPr>
        <w:fldChar w:fldCharType="end"/>
      </w:r>
    </w:p>
    <w:p w:rsidR="00124DC5" w:rsidRPr="0080428F" w:rsidRDefault="00124DC5" w:rsidP="00124DC5">
      <w:pPr>
        <w:pStyle w:val="VerweisBegrndung"/>
      </w:pPr>
      <w:r w:rsidRPr="0080428F">
        <w:t xml:space="preserve">Zu </w:t>
      </w:r>
      <w:r w:rsidRPr="0080428F">
        <w:rPr>
          <w:rStyle w:val="Binnenverweis"/>
        </w:rPr>
        <w:fldChar w:fldCharType="begin"/>
      </w:r>
      <w:r w:rsidRPr="0080428F">
        <w:rPr>
          <w:rStyle w:val="Binnenverweis"/>
        </w:rPr>
        <w:instrText xml:space="preserve"> DOCVARIABLE "eNV_C23D2057131C4BEA8B6B13B2B0ECF755" \* MERGEFORMAT </w:instrText>
      </w:r>
      <w:r w:rsidRPr="0080428F">
        <w:rPr>
          <w:rStyle w:val="Binnenverweis"/>
        </w:rPr>
        <w:fldChar w:fldCharType="separate"/>
      </w:r>
      <w:r w:rsidRPr="0080428F">
        <w:rPr>
          <w:rStyle w:val="Binnenverweis"/>
        </w:rPr>
        <w:t>Nummer 1</w:t>
      </w:r>
      <w:r w:rsidRPr="0080428F">
        <w:rPr>
          <w:rStyle w:val="Binnenverweis"/>
        </w:rPr>
        <w:fldChar w:fldCharType="end"/>
      </w:r>
    </w:p>
    <w:p w:rsidR="003F03CA" w:rsidRPr="0080428F" w:rsidRDefault="00F116A2" w:rsidP="003F03CA">
      <w:r w:rsidRPr="0080428F">
        <w:t>Der Anspruch auf Erstattung gemäß</w:t>
      </w:r>
      <w:r w:rsidR="003F03CA" w:rsidRPr="0080428F">
        <w:t xml:space="preserve"> § 1 für die Testung mittels PoC-Antigentest wird auf die in der vom Gesundheitssicherheitsausschuss der Europäischen Union beschlossenen Gemeinsamen Liste von Corona-Antigen-Schnelltests verzeichneten Antigen-Schnelltests beschränkt. Bei der Erstattung von Antigen-Selbsttests wird auf zusätzliche qualitätssichernde Maßnahmen in Form von Mindestkriterien oder Evaluierung verzichtet, da Hersteller für ihre Antigen-Selbsttests über eine Prüfbescheinigung einer Benannten Stelle verfügen müssen. Benannte Stellen berücksichtigen bei ihrer Prüfung die europäischen Leitlinien der Koordinierungsgruppe Medizinprodukte (MDCG) für SARS-CoV-2 Tests sowie zukünftig bindende Gemeinsame Spezifikationen.</w:t>
      </w:r>
    </w:p>
    <w:p w:rsidR="00124DC5" w:rsidRPr="0080428F" w:rsidRDefault="00124DC5" w:rsidP="00124DC5">
      <w:pPr>
        <w:pStyle w:val="VerweisBegrndung"/>
      </w:pPr>
      <w:r w:rsidRPr="0080428F">
        <w:t xml:space="preserve">Zu </w:t>
      </w:r>
      <w:r w:rsidRPr="0080428F">
        <w:rPr>
          <w:rStyle w:val="Binnenverweis"/>
        </w:rPr>
        <w:fldChar w:fldCharType="begin"/>
      </w:r>
      <w:r w:rsidRPr="0080428F">
        <w:rPr>
          <w:rStyle w:val="Binnenverweis"/>
        </w:rPr>
        <w:instrText xml:space="preserve"> DOCVARIABLE "eNV_0CA2C89B3DC74DBC911F95A758FB4C5E" \* MERGEFORMAT </w:instrText>
      </w:r>
      <w:r w:rsidRPr="0080428F">
        <w:rPr>
          <w:rStyle w:val="Binnenverweis"/>
        </w:rPr>
        <w:fldChar w:fldCharType="separate"/>
      </w:r>
      <w:r w:rsidRPr="0080428F">
        <w:rPr>
          <w:rStyle w:val="Binnenverweis"/>
        </w:rPr>
        <w:t>Nummer 2</w:t>
      </w:r>
      <w:r w:rsidRPr="0080428F">
        <w:rPr>
          <w:rStyle w:val="Binnenverweis"/>
        </w:rPr>
        <w:fldChar w:fldCharType="end"/>
      </w:r>
    </w:p>
    <w:p w:rsidR="00124DC5" w:rsidRPr="0080428F" w:rsidRDefault="00124DC5" w:rsidP="00124DC5">
      <w:pPr>
        <w:pStyle w:val="Text"/>
      </w:pPr>
      <w:r w:rsidRPr="0080428F">
        <w:t>Die kostenlosen Bürgertestungen nach § 4a werden zum 1. Juli 2022 ausgesetzt. Es bleiben jedoch einige Ausnahmen hiervon bestehen.</w:t>
      </w:r>
    </w:p>
    <w:p w:rsidR="00124DC5" w:rsidRPr="0080428F" w:rsidRDefault="007215EC" w:rsidP="00124DC5">
      <w:pPr>
        <w:pStyle w:val="Text"/>
      </w:pPr>
      <w:r w:rsidRPr="0080428F">
        <w:t>Anspruch auf eine kostenlose Testung mittels PoC-Antigen-Test haben Personen, die zum Zeitp</w:t>
      </w:r>
      <w:r w:rsidR="00F116A2" w:rsidRPr="0080428F">
        <w:t xml:space="preserve">unkt der Testung das </w:t>
      </w:r>
      <w:r w:rsidR="00710859" w:rsidRPr="0080428F">
        <w:t xml:space="preserve">fünfte </w:t>
      </w:r>
      <w:r w:rsidRPr="0080428F">
        <w:t xml:space="preserve">Lebensjahr noch nicht vollendet haben. </w:t>
      </w:r>
    </w:p>
    <w:p w:rsidR="00124DC5" w:rsidRPr="0080428F" w:rsidRDefault="00124DC5" w:rsidP="00124DC5">
      <w:pPr>
        <w:pStyle w:val="Text"/>
      </w:pPr>
      <w:r w:rsidRPr="0080428F">
        <w:t xml:space="preserve">Personen, die sich aufgrund einer medizinischen Kontraindikation nicht gegen das Coronavirus SARS-CoV-2 impfen lassen können, haben Anspruch auf kostenlose Testungen mittels PoC-Antigen-Test. Dazu zählen derzeit entsprechend der Empfehlung der Ständigen Impfkommission beispielsweise Schwangere während des ersten Trimesters. Dies gilt auch bis zu drei Monate nach Wegfall der medizinischen Kontraindikation. Schwangere haben somit bis zum Ende des zweiten Trimesters Anspruch auf kostenlose Testung.  </w:t>
      </w:r>
    </w:p>
    <w:p w:rsidR="00124DC5" w:rsidRPr="0080428F" w:rsidRDefault="00124DC5" w:rsidP="00124DC5">
      <w:pPr>
        <w:pStyle w:val="Text"/>
      </w:pPr>
      <w:r w:rsidRPr="0080428F">
        <w:t xml:space="preserve">Teilnehmerinnen und Teilnehmer an Impfstudien zur Wirksamkeit von Impfstoffen gegen das Coronavirus SARS-CoV-2 können während der Laufzeit der Studien das Angebot einer Schutzimpfung gegen SARS-CoV-2 nicht in Anspruch nehmen. Daher haben auch diese Personen bis zu drei Monate nach Beendigung der Impfstudien Anspruch auf kostenlose Testung nach § 4a.  </w:t>
      </w:r>
    </w:p>
    <w:p w:rsidR="00CE78F0" w:rsidRDefault="00124DC5" w:rsidP="007215EC">
      <w:pPr>
        <w:pStyle w:val="Text"/>
      </w:pPr>
      <w:r w:rsidRPr="0080428F">
        <w:t xml:space="preserve">Personen, die sich zum Zeitpunkt der Testung aufgrund einer bei der Person selbst nachgewiesenen Infektion mit dem Coronavirus SARS-CoV-2 in Absonderung befinden, haben ebenfalls einen Anspruch auf eine kostenlose Testung, wenn die Testung zur Beendigung ihrer Absonderung erforderlich ist.  </w:t>
      </w:r>
    </w:p>
    <w:p w:rsidR="00473501" w:rsidRDefault="00473501" w:rsidP="007215EC">
      <w:pPr>
        <w:pStyle w:val="Text"/>
      </w:pPr>
      <w:r>
        <w:t>Personen nach § 4 Absatz 1 Satz 1 Nummer 3 und 4, die insbesondere Personen besuchen wollen, die zum Beispiel in einem Krankenhaus oder einer stationären Pflegeeinrichtung untergebracht sind, erhalten ebenfalls einen Anspruch auf Testung bei den Leistungserbringern nach § 6 Absatz 1. Sie können damit nach wie vor die bestehenden Testzentren nutzen. Unabhängig davon besteht weiterhin der Anspruch nach § 4 Absatz 1 Satz 5 auf eine Testung im Rahmen eines einrichtungsbezogenen Hygienekonzepts, die von der Einrichtung selbst durchgeführt wird.</w:t>
      </w:r>
    </w:p>
    <w:p w:rsidR="000350A8" w:rsidRDefault="00C36F24" w:rsidP="007215EC">
      <w:pPr>
        <w:pStyle w:val="Text"/>
      </w:pPr>
      <w:r>
        <w:t xml:space="preserve">Personen, die </w:t>
      </w:r>
      <w:r w:rsidR="00AA5739">
        <w:t xml:space="preserve">am selben Tag </w:t>
      </w:r>
      <w:r w:rsidRPr="00ED33C7">
        <w:t>eine Veranstaltung in einem Innenraum besuchen</w:t>
      </w:r>
      <w:r>
        <w:t>, erhalten ebenso einen Anspruch auf Testung mittels PoC-Antigen-Test bei Leistung eines Eigenanteils in Höhe von 3 Euro an den Leistungserbringer, der die Testung vornimmt.</w:t>
      </w:r>
      <w:r w:rsidR="003771FD">
        <w:t xml:space="preserve"> </w:t>
      </w:r>
      <w:r w:rsidR="00A32DAE" w:rsidRPr="00290C70">
        <w:t>Bei einer Teilnahme an einer Veranstaltung in Innenräumen, die über einen längeren Zeitraum andauert, sei dies etwa ein Konzert, eine Familienfeier oder ein Volksfest, ist das Risiko einer Infektion grundsätzlich erhöht. Dies rechtfertigt im Sinne des Infektionsschutzes und der Vermeidung sogenannter „Super Spreader Events“ einen Anspruch auf Testung. Jedoch ist hierfür aus Gründen der Solidarität mit der Solidargemeinschaft ein eigener Beitrag zu fordern.</w:t>
      </w:r>
      <w:r w:rsidR="00AA5739">
        <w:t xml:space="preserve"> Auch Personen, die am selben Tag Kontakt zu einer besonders vulnerablen Person haben werden, haben einen Anspruch auf Testung bei Leistung eines Eigenanteils in Höhe von 3 Euro. Besonders vulnerable Personen sind Personen ab 60 Jahren und Personen mit Vorerkrankungen, bei denen ein hohes Risiko besteht, schwer an Covid-19 zu erkranken, etwa Krebserkrankungen, COPD, Diabetes mellitus oder chronische Nierenerkrankungen. Bei Personen ab 60 Jahren steigt das Risiko einer schweren Erkrankung an Covid-19 ebenfalls deutlich an.</w:t>
      </w:r>
    </w:p>
    <w:p w:rsidR="00F82AEF" w:rsidRDefault="00F82AEF" w:rsidP="00F82AEF">
      <w:pPr>
        <w:pStyle w:val="Text"/>
      </w:pPr>
      <w:r w:rsidRPr="005A6BD8">
        <w:t xml:space="preserve">Personen, die durch die „Corona-Warn-App“ des </w:t>
      </w:r>
      <w:r>
        <w:t>Robert Koch-Instituts</w:t>
      </w:r>
      <w:r w:rsidRPr="00CF53CF">
        <w:t xml:space="preserve"> eine Warnung mit der Statusanzeige „erhöhtes Risiko“ </w:t>
      </w:r>
      <w:r>
        <w:t>erhalten haben, haben ebenfalls einen Anspruch auf Testung</w:t>
      </w:r>
      <w:r w:rsidRPr="00CF53CF">
        <w:t>.</w:t>
      </w:r>
      <w:r>
        <w:t xml:space="preserve"> </w:t>
      </w:r>
      <w:r w:rsidRPr="00CF53CF">
        <w:rPr>
          <w:bCs/>
          <w:noProof/>
        </w:rPr>
        <w:t>Durch die Verwendung der entsprechenden Anwendung können Kontaktpersonen aufgrund der Erfassung eines Nähev</w:t>
      </w:r>
      <w:r>
        <w:rPr>
          <w:bCs/>
          <w:noProof/>
        </w:rPr>
        <w:t>erhältnisses zu einer infizierten</w:t>
      </w:r>
      <w:r w:rsidRPr="00CF53CF">
        <w:rPr>
          <w:bCs/>
          <w:noProof/>
        </w:rPr>
        <w:t xml:space="preserve"> Person gewarnt werden. Eine Erfassung der Nähe erfolgt dann, wenn nach wissenschaftlichen Erkenntnissen tatsächlich ein Infektionsrisiko besteht und damit auch die Anforderungen dieser Regelung erfüllt sind.</w:t>
      </w:r>
      <w:r>
        <w:rPr>
          <w:bCs/>
          <w:noProof/>
        </w:rPr>
        <w:t xml:space="preserve"> Auch diese Personen müssen einen Eigenanteil in Höhe von 3 Euro leisten.</w:t>
      </w:r>
    </w:p>
    <w:p w:rsidR="00F82AEF" w:rsidRDefault="00F82AEF" w:rsidP="00497D3E">
      <w:pPr>
        <w:pStyle w:val="Text"/>
      </w:pPr>
      <w:r w:rsidRPr="00C361D3">
        <w:t xml:space="preserve">Der Eigenanteil für eine Testung nach Absatz 1 Nummer 6 </w:t>
      </w:r>
      <w:r w:rsidR="00CD42D5">
        <w:t>oder</w:t>
      </w:r>
      <w:r>
        <w:t xml:space="preserve"> 7 </w:t>
      </w:r>
      <w:r w:rsidRPr="00C361D3">
        <w:t>in Verbindung mit Absatz 2 kann auch von dem Land übernommen werden, in dem die Testung durchgeführt wird.</w:t>
      </w:r>
    </w:p>
    <w:p w:rsidR="00497D3E" w:rsidRPr="00497D3E" w:rsidRDefault="003C372C" w:rsidP="00497D3E">
      <w:pPr>
        <w:pStyle w:val="Text"/>
      </w:pPr>
      <w:r>
        <w:t>Personen</w:t>
      </w:r>
      <w:r w:rsidR="00497D3E" w:rsidRPr="00497D3E">
        <w:t xml:space="preserve">, die </w:t>
      </w:r>
      <w:r w:rsidR="00290C70" w:rsidRPr="00290C70">
        <w:t>mit einer mit dem Coronavirus SARS-CoV-2 infizierten Person in demselben H</w:t>
      </w:r>
      <w:r w:rsidR="00290C70">
        <w:t>aushalt leben oder gelebt haben</w:t>
      </w:r>
      <w:r>
        <w:t>, haben ebenfalls einen Anspruch auf Testung</w:t>
      </w:r>
      <w:r w:rsidR="00290C70">
        <w:t xml:space="preserve">. </w:t>
      </w:r>
      <w:r w:rsidR="004E6C50" w:rsidRPr="005A6BD8">
        <w:t>Bei Personen, die in einem Haushalt mit der infizierten Person</w:t>
      </w:r>
      <w:r w:rsidR="004E6C50" w:rsidRPr="00CF53CF">
        <w:t xml:space="preserve"> leben, ist stets von einer gewissen Nähe und Kontaktintensität auszugehen, die ein erhebliches Infektionsrisiko begründen können</w:t>
      </w:r>
      <w:r w:rsidR="004E6C50">
        <w:t>. Dies entspricht der Fallgruppe nach § 2 Absatz 2 Nummer 2. Personen, die in demselben Haushalt mit einer mit dem Coronavirus SARS-CoV-2 infizierten Person leben, wird darüber hinaus eine unbürokratische Möglichkeit gegeben, sich testen zu lassen.</w:t>
      </w:r>
    </w:p>
    <w:p w:rsidR="00124DC5" w:rsidRPr="0080428F" w:rsidRDefault="00124DC5" w:rsidP="00124DC5">
      <w:pPr>
        <w:pStyle w:val="VerweisBegrndung"/>
      </w:pPr>
      <w:r w:rsidRPr="0080428F">
        <w:t xml:space="preserve">Zu </w:t>
      </w:r>
      <w:r w:rsidRPr="0080428F">
        <w:rPr>
          <w:rStyle w:val="Binnenverweis"/>
        </w:rPr>
        <w:fldChar w:fldCharType="begin"/>
      </w:r>
      <w:r w:rsidRPr="0080428F">
        <w:rPr>
          <w:rStyle w:val="Binnenverweis"/>
        </w:rPr>
        <w:instrText xml:space="preserve"> DOCVARIABLE "eNV_8BB8CA3EB8964610BBA0178F92B77108" \* MERGEFORMAT </w:instrText>
      </w:r>
      <w:r w:rsidRPr="0080428F">
        <w:rPr>
          <w:rStyle w:val="Binnenverweis"/>
        </w:rPr>
        <w:fldChar w:fldCharType="separate"/>
      </w:r>
      <w:r w:rsidRPr="0080428F">
        <w:rPr>
          <w:rStyle w:val="Binnenverweis"/>
        </w:rPr>
        <w:t>Nummer 3</w:t>
      </w:r>
      <w:r w:rsidRPr="0080428F">
        <w:rPr>
          <w:rStyle w:val="Binnenverweis"/>
        </w:rPr>
        <w:fldChar w:fldCharType="end"/>
      </w:r>
    </w:p>
    <w:p w:rsidR="00B438D9" w:rsidRPr="0080428F" w:rsidRDefault="00B438D9" w:rsidP="00B438D9">
      <w:pPr>
        <w:pStyle w:val="VerweisBegrndung"/>
      </w:pPr>
      <w:r w:rsidRPr="0080428F">
        <w:t xml:space="preserve">Zu </w:t>
      </w:r>
      <w:r w:rsidRPr="0080428F">
        <w:rPr>
          <w:rStyle w:val="Binnenverweis"/>
        </w:rPr>
        <w:fldChar w:fldCharType="begin"/>
      </w:r>
      <w:r w:rsidRPr="0080428F">
        <w:rPr>
          <w:rStyle w:val="Binnenverweis"/>
        </w:rPr>
        <w:instrText xml:space="preserve"> DOCVARIABLE "eNV_484C1CDA6E484162A688434EA8A1D951" \* MERGEFORMAT </w:instrText>
      </w:r>
      <w:r w:rsidRPr="0080428F">
        <w:rPr>
          <w:rStyle w:val="Binnenverweis"/>
        </w:rPr>
        <w:fldChar w:fldCharType="separate"/>
      </w:r>
      <w:r w:rsidRPr="0080428F">
        <w:rPr>
          <w:rStyle w:val="Binnenverweis"/>
        </w:rPr>
        <w:t>Buchstabe a</w:t>
      </w:r>
      <w:r w:rsidRPr="0080428F">
        <w:rPr>
          <w:rStyle w:val="Binnenverweis"/>
        </w:rPr>
        <w:fldChar w:fldCharType="end"/>
      </w:r>
    </w:p>
    <w:p w:rsidR="006E3DAE" w:rsidRPr="0080428F" w:rsidRDefault="006E3DAE" w:rsidP="006E3DAE">
      <w:pPr>
        <w:rPr>
          <w:rFonts w:ascii="Calibri" w:hAnsi="Calibri" w:cs="Calibri"/>
          <w:iCs/>
        </w:rPr>
      </w:pPr>
      <w:r w:rsidRPr="0080428F">
        <w:rPr>
          <w:iCs/>
        </w:rPr>
        <w:t xml:space="preserve">Die Streichung erfolgt aus Gründen der Rechtsbereinigung. Bei medizinischen Laboren handelt es sich um Einrichtungen, in denen medizinische labordiagnostische Verfahren für </w:t>
      </w:r>
      <w:r w:rsidR="00F70D3F" w:rsidRPr="0080428F">
        <w:rPr>
          <w:iCs/>
        </w:rPr>
        <w:t xml:space="preserve">die </w:t>
      </w:r>
      <w:r w:rsidRPr="0080428F">
        <w:rPr>
          <w:iCs/>
        </w:rPr>
        <w:t>Diagnose und Therapiekontrolle in der Humanmedizin durchgeführt und deren Ergebnisse fa</w:t>
      </w:r>
      <w:r w:rsidR="00F116A2" w:rsidRPr="0080428F">
        <w:rPr>
          <w:iCs/>
        </w:rPr>
        <w:t>chärztlich befundet werden, vergleiche</w:t>
      </w:r>
      <w:r w:rsidRPr="0080428F">
        <w:rPr>
          <w:iCs/>
        </w:rPr>
        <w:t xml:space="preserve"> Anhang 5 Teil 1 Nummer 1.10 der BSI-Kritisverordnung. Aufgrund des Erfordernisses der fachärztlichen Befundung handelt es sich bei den medizinischen Laboren regelmäßig zugleich um Arztpraxen im Sinne von § 6 Absatz 1 Nummer 3. Dementsprechend wurden die ärztlich geführten Labore auch in der bisherigen Abrechnungspraxis unter den Begriff der Arztpraxen gefasst. </w:t>
      </w:r>
    </w:p>
    <w:p w:rsidR="00B438D9" w:rsidRPr="0080428F" w:rsidRDefault="00B438D9" w:rsidP="00B438D9">
      <w:pPr>
        <w:pStyle w:val="VerweisBegrndung"/>
      </w:pPr>
      <w:r w:rsidRPr="0080428F">
        <w:t xml:space="preserve">Zu </w:t>
      </w:r>
      <w:r w:rsidRPr="0080428F">
        <w:rPr>
          <w:rStyle w:val="Binnenverweis"/>
        </w:rPr>
        <w:fldChar w:fldCharType="begin"/>
      </w:r>
      <w:r w:rsidRPr="0080428F">
        <w:rPr>
          <w:rStyle w:val="Binnenverweis"/>
        </w:rPr>
        <w:instrText xml:space="preserve"> DOCVARIABLE "eNV_CA0A32941F9442C4AB11F62C71C4EF6B" \* MERGEFORMAT </w:instrText>
      </w:r>
      <w:r w:rsidRPr="0080428F">
        <w:rPr>
          <w:rStyle w:val="Binnenverweis"/>
        </w:rPr>
        <w:fldChar w:fldCharType="separate"/>
      </w:r>
      <w:r w:rsidRPr="0080428F">
        <w:rPr>
          <w:rStyle w:val="Binnenverweis"/>
        </w:rPr>
        <w:t>Buchstabe b</w:t>
      </w:r>
      <w:r w:rsidRPr="0080428F">
        <w:rPr>
          <w:rStyle w:val="Binnenverweis"/>
        </w:rPr>
        <w:fldChar w:fldCharType="end"/>
      </w:r>
    </w:p>
    <w:p w:rsidR="00B438D9" w:rsidRDefault="003F03CA" w:rsidP="00B438D9">
      <w:pPr>
        <w:pStyle w:val="Text"/>
      </w:pPr>
      <w:r w:rsidRPr="0080428F">
        <w:t>Mit der Ei</w:t>
      </w:r>
      <w:r w:rsidR="00CD42D5">
        <w:t>nfügung wird geregelt, dass ab</w:t>
      </w:r>
      <w:r w:rsidRPr="0080428F">
        <w:t xml:space="preserve"> dem 1. Juli 2022 keine weiteren Beauftragungen nach § 6 Absatz 1 Nummer 2 erfolgen werden. </w:t>
      </w:r>
      <w:r w:rsidR="00BA28BC" w:rsidRPr="0080428F">
        <w:t xml:space="preserve">Da die Bürgertestungen im bisherigen Umfang nicht weiter finanziert werden, besteht kein Bedarf weitere Leistungserbringer zuzulassen. </w:t>
      </w:r>
    </w:p>
    <w:p w:rsidR="00CE78F0" w:rsidRDefault="00CE78F0" w:rsidP="00C361D3">
      <w:pPr>
        <w:pStyle w:val="VerweisBegrndung"/>
      </w:pPr>
      <w:r>
        <w:t>Zu Buchstabe c</w:t>
      </w:r>
    </w:p>
    <w:p w:rsidR="00321A81" w:rsidRPr="00321A81" w:rsidRDefault="00321A81" w:rsidP="00C361D3">
      <w:pPr>
        <w:pStyle w:val="VerweisBegrndung"/>
      </w:pPr>
      <w:r>
        <w:t>Zu Doppelbuchstabe aa</w:t>
      </w:r>
    </w:p>
    <w:p w:rsidR="007600AA" w:rsidRDefault="007600AA" w:rsidP="007600AA">
      <w:pPr>
        <w:pStyle w:val="Text"/>
      </w:pPr>
      <w:r>
        <w:t xml:space="preserve">Bei Testungen nach § 4a muss sich die zu testenden Person gegenüber dem Leistungserbringer mit einem amtlichen Lichtbildausweis (in der Regel Ausweis oder Reisepass) ausweisen. Ist die zu testende Person minderjährig, insbesondere im Falle eines Anspruchs nach Nummer 1, ist ein sonstiger amtlicher Lichtbildausweis der minderjährigen Person </w:t>
      </w:r>
      <w:r w:rsidR="00DA6199">
        <w:t xml:space="preserve">(Schülerausweis, Kinderreisepass) </w:t>
      </w:r>
      <w:r>
        <w:t>vorzulegen.</w:t>
      </w:r>
    </w:p>
    <w:p w:rsidR="007600AA" w:rsidRDefault="007600AA" w:rsidP="007600AA">
      <w:pPr>
        <w:pStyle w:val="Text"/>
      </w:pPr>
      <w:r>
        <w:t>Zudem muss nachgewiesen werden, da</w:t>
      </w:r>
      <w:r w:rsidR="00C36F24">
        <w:t xml:space="preserve">ss einer der in § 4a </w:t>
      </w:r>
      <w:r w:rsidR="00497D3E">
        <w:t xml:space="preserve">Absatz 1 </w:t>
      </w:r>
      <w:r w:rsidR="00C36F24">
        <w:t xml:space="preserve">genannten </w:t>
      </w:r>
      <w:r>
        <w:t xml:space="preserve">Anspruchsgründe einschlägig ist.   </w:t>
      </w:r>
    </w:p>
    <w:p w:rsidR="007600AA" w:rsidRDefault="007600AA" w:rsidP="007600AA">
      <w:pPr>
        <w:pStyle w:val="Text"/>
      </w:pPr>
      <w:r>
        <w:t xml:space="preserve">In den Fällen des § 4a </w:t>
      </w:r>
      <w:r w:rsidR="00497D3E">
        <w:t xml:space="preserve">Absatz 1 </w:t>
      </w:r>
      <w:r>
        <w:t>Nummer 1 wird sich das Alter regelmäßig aus dem Identitätsnachweis des Kindes (Kinderreisepass) ergeben.</w:t>
      </w:r>
    </w:p>
    <w:p w:rsidR="007600AA" w:rsidRDefault="007600AA" w:rsidP="007600AA">
      <w:pPr>
        <w:pStyle w:val="Text"/>
      </w:pPr>
      <w:r>
        <w:t>Wer aufgrund einer medizinischen Kontraindikation nicht gegen das Coronavirus SARS- CoV-2 geimpft werden kann, muss bei Inanspruchnahme</w:t>
      </w:r>
      <w:r w:rsidR="00A93352">
        <w:t xml:space="preserve"> der Testung ein entsprechendes</w:t>
      </w:r>
      <w:r>
        <w:t xml:space="preserve"> Zeugnis vorlegen. Aus dem Zeugnis müssen neben der</w:t>
      </w:r>
      <w:r w:rsidR="00A93352">
        <w:t xml:space="preserve"> Aussage, dass nach Überzeugung</w:t>
      </w:r>
      <w:r>
        <w:t xml:space="preserve"> der ausstellenden ärztlichen Person oder der ausstellenden Stelle eine medizinische Kontraindikation gegen eine Schutzimpfung besteht, der Name, die Anschrift und das Geburtsdatum der getesteten Person sowie die Identität der Person </w:t>
      </w:r>
      <w:r w:rsidR="00C36F24">
        <w:t xml:space="preserve">oder Stelle, die das ärztliche </w:t>
      </w:r>
      <w:r>
        <w:t>Zeugnis ausgestellt hat, hervorgehen. Die Angabe einer Diagn</w:t>
      </w:r>
      <w:r w:rsidR="00A93352">
        <w:t>ose ist nicht erforderlich. Die</w:t>
      </w:r>
      <w:r>
        <w:t xml:space="preserve"> Gültigkeit des Zeugnisses kann zeitlich eingeschränkt werden, wenn die medizinische Kontraindikation absehbar nur temporär vorliegt. Das Ausstelle</w:t>
      </w:r>
      <w:r w:rsidR="00A93352">
        <w:t xml:space="preserve">n und der Gebrauch gefälschter </w:t>
      </w:r>
      <w:r>
        <w:t>oder unrichtiger Zeugnisse sind strafbewehrt. Ausstellend</w:t>
      </w:r>
      <w:r w:rsidR="00A93352">
        <w:t xml:space="preserve">en Ärztinnen und Ärzten können </w:t>
      </w:r>
      <w:r>
        <w:t xml:space="preserve">auch berufsrechtliche Konsequenzen drohen. Der Mutterpass kann zum Nachweis einer Schwangerschaft verwendet werden.    </w:t>
      </w:r>
    </w:p>
    <w:p w:rsidR="007600AA" w:rsidRDefault="007600AA" w:rsidP="007600AA">
      <w:pPr>
        <w:pStyle w:val="Text"/>
      </w:pPr>
      <w:r>
        <w:t>Teilnehmende an Impfwirksamkeitsstudien im Sinne des</w:t>
      </w:r>
      <w:r w:rsidR="00A93352">
        <w:t xml:space="preserve"> § 4a </w:t>
      </w:r>
      <w:r w:rsidR="00497D3E">
        <w:t xml:space="preserve">Absatz 1 </w:t>
      </w:r>
      <w:r w:rsidR="00A93352">
        <w:t xml:space="preserve">Nummer 3 können sich von </w:t>
      </w:r>
      <w:r>
        <w:t>den Verantwortlichen der Studien einen entsprechenden</w:t>
      </w:r>
      <w:r w:rsidR="00C36F24">
        <w:t xml:space="preserve"> Teilnahme-Nachweis ausstellen </w:t>
      </w:r>
      <w:r>
        <w:t xml:space="preserve">lassen und diesen vorlegen.   </w:t>
      </w:r>
    </w:p>
    <w:p w:rsidR="007600AA" w:rsidRDefault="007600AA" w:rsidP="007600AA">
      <w:pPr>
        <w:pStyle w:val="Text"/>
      </w:pPr>
      <w:r>
        <w:t>Wer sich aufgrund einer nachgewiesenen Infektion mit dem</w:t>
      </w:r>
      <w:r w:rsidR="00A93352">
        <w:t xml:space="preserve"> Coronavirus SARS-CoV-2 in </w:t>
      </w:r>
      <w:r>
        <w:t xml:space="preserve">Absonderung befindet und die Testung gemäß § 4a </w:t>
      </w:r>
      <w:r w:rsidR="00497D3E">
        <w:t xml:space="preserve">Absatz 1 </w:t>
      </w:r>
      <w:r>
        <w:t>Nummer 4 zur Beendigung seiner Absonderung durchführt, kann seine Anspruchsberechtigung durch die Vorlage einer schriftlichen Absonderungsanordnung des Gesundheitsamts oder ein positives PCR-Testergebnis, das maximal 21 Tage zurückliegt, nachweisen.</w:t>
      </w:r>
    </w:p>
    <w:p w:rsidR="00473501" w:rsidRDefault="00120FAB" w:rsidP="00473501">
      <w:pPr>
        <w:pStyle w:val="Text"/>
      </w:pPr>
      <w:r>
        <w:t xml:space="preserve">Personen nach § 4 Absatz 1 Satz 1 Nummer 3 und 4 </w:t>
      </w:r>
      <w:r w:rsidR="00290C70">
        <w:t xml:space="preserve">müssen </w:t>
      </w:r>
      <w:r w:rsidR="003C372C">
        <w:t>glaubhaft machen, dass sie eine Person in einer der benannten Einrichtungen besuchen möchten.</w:t>
      </w:r>
      <w:r w:rsidR="00473501" w:rsidRPr="00473501">
        <w:t xml:space="preserve"> </w:t>
      </w:r>
    </w:p>
    <w:p w:rsidR="00290C70" w:rsidRDefault="00493506" w:rsidP="00473501">
      <w:pPr>
        <w:pStyle w:val="Text"/>
      </w:pPr>
      <w:r w:rsidRPr="00AA5739">
        <w:t>Bei einer Teilnahme an einer Veranstaltung in Innenräumen, die über einen längeren Zeitraum andauert, sei dies etwa ein Konzert, eine Familienfeier oder ein Volksfest, ist das Risiko einer Infektion grundsätzlich erhöht. Dies rechtfertigt im Sinne des Infektions</w:t>
      </w:r>
      <w:r w:rsidR="00290C70" w:rsidRPr="00AA5739">
        <w:t>schutzes und der Vermeidung sogenannter</w:t>
      </w:r>
      <w:r w:rsidRPr="00AA5739">
        <w:t xml:space="preserve"> „Super Spreader Events“ einen Anspruch auf Testung. Jedoch ist hierfür aus Gründen der Solidarität mit der Solidargemeinschaft ein eigener Beitrag zu fordern. Auch müssen </w:t>
      </w:r>
      <w:r w:rsidR="00473501" w:rsidRPr="00AA5739">
        <w:t>Teilnehmer eine</w:t>
      </w:r>
      <w:r w:rsidRPr="00AA5739">
        <w:t>r</w:t>
      </w:r>
      <w:r w:rsidR="00473501" w:rsidRPr="00AA5739">
        <w:t xml:space="preserve"> Veranstaltung in Innenräumen etwa eine Eintrittskarte oder ein</w:t>
      </w:r>
      <w:r w:rsidRPr="00AA5739">
        <w:t>en</w:t>
      </w:r>
      <w:r w:rsidR="00473501" w:rsidRPr="00AA5739">
        <w:t xml:space="preserve"> sonstige</w:t>
      </w:r>
      <w:r w:rsidRPr="00AA5739">
        <w:t>n</w:t>
      </w:r>
      <w:r w:rsidR="00473501" w:rsidRPr="00AA5739">
        <w:t xml:space="preserve"> </w:t>
      </w:r>
      <w:r w:rsidRPr="00AA5739">
        <w:t>Nachweis</w:t>
      </w:r>
      <w:r w:rsidR="00473501" w:rsidRPr="00AA5739">
        <w:t xml:space="preserve">, woraus sich die Teilnahme </w:t>
      </w:r>
      <w:r w:rsidR="00AA5739">
        <w:t xml:space="preserve">am selben Tag </w:t>
      </w:r>
      <w:r w:rsidR="00473501" w:rsidRPr="00AA5739">
        <w:t>ableiten lässt, vorlegen.</w:t>
      </w:r>
      <w:r w:rsidR="00AA5739">
        <w:t xml:space="preserve"> </w:t>
      </w:r>
    </w:p>
    <w:p w:rsidR="00AA5739" w:rsidRDefault="00AA5739" w:rsidP="00473501">
      <w:pPr>
        <w:pStyle w:val="Text"/>
      </w:pPr>
      <w:r>
        <w:t>Personen, die zu einer Person ab 60 Jahren oder einer Person mit einer Vorerkrankung am selben Tag Kontakt haben werden, müssen dies glaubhaft machen.</w:t>
      </w:r>
    </w:p>
    <w:p w:rsidR="00AA5739" w:rsidRPr="00CF53CF" w:rsidRDefault="00AA5739" w:rsidP="00AA5739">
      <w:pPr>
        <w:pStyle w:val="Text"/>
      </w:pPr>
      <w:r>
        <w:t>Wenn Personen</w:t>
      </w:r>
      <w:r w:rsidRPr="005A6BD8">
        <w:t xml:space="preserve"> durch die „Corona-Warn-App“ des </w:t>
      </w:r>
      <w:r w:rsidRPr="00CF53CF">
        <w:t xml:space="preserve">RKI eine Warnung mit der Statusanzeige „erhöhtes Risiko“ erhalten haben, </w:t>
      </w:r>
      <w:r>
        <w:t>ist diese vorzuweisen.</w:t>
      </w:r>
    </w:p>
    <w:p w:rsidR="00497D3E" w:rsidRDefault="00290C70" w:rsidP="00473501">
      <w:pPr>
        <w:pStyle w:val="Text"/>
      </w:pPr>
      <w:r>
        <w:t xml:space="preserve">Personen, die </w:t>
      </w:r>
      <w:r w:rsidRPr="00290C70">
        <w:t>mit einer mit dem Coronavirus SARS-CoV-2 infizierten Person in demselben Haushalt leben oder gelebt haben,</w:t>
      </w:r>
      <w:r>
        <w:t xml:space="preserve"> müssen dies glaubhaft machen, etwa durch Vorlage des Testergebnisses der infizierten Person und einem Nachweis des Wohnortes. </w:t>
      </w:r>
    </w:p>
    <w:p w:rsidR="00321A81" w:rsidRDefault="00321A81" w:rsidP="00C361D3">
      <w:pPr>
        <w:pStyle w:val="VerweisBegrndung"/>
      </w:pPr>
      <w:r>
        <w:t>Zu Doppelbuchstabe bb</w:t>
      </w:r>
    </w:p>
    <w:p w:rsidR="00321A81" w:rsidRPr="00CE78F0" w:rsidRDefault="00321A81" w:rsidP="007600AA">
      <w:pPr>
        <w:pStyle w:val="Text"/>
      </w:pPr>
      <w:r>
        <w:t>Personen, die eine Test</w:t>
      </w:r>
      <w:r w:rsidR="00290C70">
        <w:t>ung nach § 4a Absatz 1 Nummer 6</w:t>
      </w:r>
      <w:r w:rsidR="00497D3E">
        <w:t xml:space="preserve"> </w:t>
      </w:r>
      <w:r w:rsidR="00AA5739">
        <w:t xml:space="preserve">oder 7 </w:t>
      </w:r>
      <w:r>
        <w:t xml:space="preserve">wünschen, müssen eine Selbstauskunft unterschreiben, dass der Test </w:t>
      </w:r>
      <w:r w:rsidR="00AA5739">
        <w:t xml:space="preserve">zu einem in § 4a Absatz 1 Nummer 6 oder 7 genannten Zweck </w:t>
      </w:r>
      <w:r w:rsidR="00290C70">
        <w:t>durchgeführt wurde</w:t>
      </w:r>
      <w:r w:rsidR="00497D3E">
        <w:t xml:space="preserve"> </w:t>
      </w:r>
      <w:r>
        <w:t>und sie einen Eigenanteil in Höhe von 3 Euro geleistet haben. Dies dient der besseren Nachweisbarkeit der tatsächlichen Zahlung des Eigenanteils und erschwert Abrechnungsbetrug.</w:t>
      </w:r>
    </w:p>
    <w:p w:rsidR="000A3823" w:rsidRPr="0080428F" w:rsidRDefault="000A3823" w:rsidP="000A3823">
      <w:pPr>
        <w:pStyle w:val="VerweisBegrndung"/>
      </w:pPr>
      <w:r w:rsidRPr="0080428F">
        <w:t xml:space="preserve">Zu </w:t>
      </w:r>
      <w:r w:rsidRPr="0080428F">
        <w:rPr>
          <w:rStyle w:val="Binnenverweis"/>
        </w:rPr>
        <w:fldChar w:fldCharType="begin"/>
      </w:r>
      <w:r w:rsidRPr="0080428F">
        <w:rPr>
          <w:rStyle w:val="Binnenverweis"/>
        </w:rPr>
        <w:instrText xml:space="preserve"> DOCVARIABLE "eNV_78DC01F031DF4A558399CF079E645DCF" \* MERGEFORMAT </w:instrText>
      </w:r>
      <w:r w:rsidRPr="0080428F">
        <w:rPr>
          <w:rStyle w:val="Binnenverweis"/>
        </w:rPr>
        <w:fldChar w:fldCharType="separate"/>
      </w:r>
      <w:r w:rsidRPr="0080428F">
        <w:rPr>
          <w:rStyle w:val="Binnenverweis"/>
        </w:rPr>
        <w:t>Nummer 4</w:t>
      </w:r>
      <w:r w:rsidRPr="0080428F">
        <w:rPr>
          <w:rStyle w:val="Binnenverweis"/>
        </w:rPr>
        <w:fldChar w:fldCharType="end"/>
      </w:r>
    </w:p>
    <w:p w:rsidR="000A3823" w:rsidRDefault="000A3823" w:rsidP="000A3823">
      <w:pPr>
        <w:pStyle w:val="VerweisBegrndung"/>
        <w:rPr>
          <w:rStyle w:val="Binnenverweis"/>
        </w:rPr>
      </w:pPr>
      <w:r w:rsidRPr="0080428F">
        <w:t xml:space="preserve">Zu </w:t>
      </w:r>
      <w:r w:rsidRPr="0080428F">
        <w:rPr>
          <w:rStyle w:val="Binnenverweis"/>
        </w:rPr>
        <w:fldChar w:fldCharType="begin"/>
      </w:r>
      <w:r w:rsidRPr="0080428F">
        <w:rPr>
          <w:rStyle w:val="Binnenverweis"/>
        </w:rPr>
        <w:instrText xml:space="preserve"> DOCVARIABLE "eNV_17AEE25DAF114EABAD8997E1151F9125" \* MERGEFORMAT </w:instrText>
      </w:r>
      <w:r w:rsidRPr="0080428F">
        <w:rPr>
          <w:rStyle w:val="Binnenverweis"/>
        </w:rPr>
        <w:fldChar w:fldCharType="separate"/>
      </w:r>
      <w:r w:rsidRPr="0080428F">
        <w:rPr>
          <w:rStyle w:val="Binnenverweis"/>
        </w:rPr>
        <w:t>Buchstabe a</w:t>
      </w:r>
      <w:r w:rsidRPr="0080428F">
        <w:rPr>
          <w:rStyle w:val="Binnenverweis"/>
        </w:rPr>
        <w:fldChar w:fldCharType="end"/>
      </w:r>
    </w:p>
    <w:p w:rsidR="000A3823" w:rsidRPr="0080428F" w:rsidRDefault="000A3823" w:rsidP="000A3823">
      <w:pPr>
        <w:pStyle w:val="Text"/>
      </w:pPr>
      <w:r w:rsidRPr="0080428F">
        <w:t>Es handelt sich um redaktionelle Anpassungen aufgrund der Änderungen des § 150 Absatz 2 und 5a SGB XI, die durch das Gesetz zur Zahlung eines Bonus für Pflegekräfte in Krankenhäusern und Pflegeeinrichtungen (Pflegebonusgesetz vom …, BGBl. …, S. ….) am 1. Juli 2022 in Kraft treten.</w:t>
      </w:r>
    </w:p>
    <w:p w:rsidR="000A3823" w:rsidRPr="0080428F" w:rsidRDefault="000A3823" w:rsidP="000A3823">
      <w:pPr>
        <w:pStyle w:val="VerweisBegrndung"/>
        <w:rPr>
          <w:rStyle w:val="Binnenverweis"/>
        </w:rPr>
      </w:pPr>
      <w:r w:rsidRPr="0080428F">
        <w:t xml:space="preserve">Zu </w:t>
      </w:r>
      <w:r w:rsidRPr="0080428F">
        <w:rPr>
          <w:rStyle w:val="Binnenverweis"/>
        </w:rPr>
        <w:fldChar w:fldCharType="begin"/>
      </w:r>
      <w:r w:rsidRPr="0080428F">
        <w:rPr>
          <w:rStyle w:val="Binnenverweis"/>
        </w:rPr>
        <w:instrText xml:space="preserve"> DOCVARIABLE "eNV_232A0A9FDB0145F2B4F296C4DCB8064A" \* MERGEFORMAT </w:instrText>
      </w:r>
      <w:r w:rsidRPr="0080428F">
        <w:rPr>
          <w:rStyle w:val="Binnenverweis"/>
        </w:rPr>
        <w:fldChar w:fldCharType="separate"/>
      </w:r>
      <w:r w:rsidRPr="0080428F">
        <w:rPr>
          <w:rStyle w:val="Binnenverweis"/>
        </w:rPr>
        <w:t>Buchstabe b</w:t>
      </w:r>
      <w:r w:rsidRPr="0080428F">
        <w:rPr>
          <w:rStyle w:val="Binnenverweis"/>
        </w:rPr>
        <w:fldChar w:fldCharType="end"/>
      </w:r>
    </w:p>
    <w:p w:rsidR="000A3823" w:rsidRPr="0080428F" w:rsidRDefault="000A3823" w:rsidP="000A3823">
      <w:pPr>
        <w:pStyle w:val="Text"/>
      </w:pPr>
      <w:r w:rsidRPr="0080428F">
        <w:t>Es handelt sich um eine klarstellende Ergänzung, dass – wie bisher auch – den Einrichtungen und Unternehmen nach § 6 Absatz 4 Satz 1, die nach § 72 des Elften Buches Sozialgesetzbuch zugelassene Pflegeeinrichtungen oder die nach Maßgabe des gemäß § 45a Absatz 3 des Elften Buches Sozialgesetzbuch erlassenen Landesrechts anerkannte Angebote zur Unterstützung im Alltag sind, Durchführungskosten für die von ihnen erbrachten Leistungen nach § 12 Absatz 3 über eine Pflegekasse nach den in § 150 Absatz 2 bis 5a des Elften Buches Sozialgesetzbuch niedergelegten Verfahren abgerechnet werden; dies ist in der Kostenerstattungs-Festlegungen TestV des Spitzenverbandes Bund der Pflegekassen (GKV-Spitzenverband) geregelt.</w:t>
      </w:r>
    </w:p>
    <w:p w:rsidR="00F26A7F" w:rsidRDefault="00F26A7F" w:rsidP="00F26A7F">
      <w:pPr>
        <w:pStyle w:val="VerweisBegrndung"/>
        <w:rPr>
          <w:rStyle w:val="Binnenverweis"/>
        </w:rPr>
      </w:pPr>
      <w:r w:rsidRPr="0080428F">
        <w:t xml:space="preserve">Zu </w:t>
      </w:r>
      <w:r w:rsidRPr="0080428F">
        <w:rPr>
          <w:rStyle w:val="Binnenverweis"/>
        </w:rPr>
        <w:fldChar w:fldCharType="begin"/>
      </w:r>
      <w:r w:rsidRPr="0080428F">
        <w:rPr>
          <w:rStyle w:val="Binnenverweis"/>
        </w:rPr>
        <w:instrText xml:space="preserve"> DOCVARIABLE "eNV_B7853B0DDD5C44AFBFF2E88A3B399404" \* MERGEFORMAT </w:instrText>
      </w:r>
      <w:r w:rsidRPr="0080428F">
        <w:rPr>
          <w:rStyle w:val="Binnenverweis"/>
        </w:rPr>
        <w:fldChar w:fldCharType="separate"/>
      </w:r>
      <w:r w:rsidRPr="0080428F">
        <w:rPr>
          <w:rStyle w:val="Binnenverweis"/>
        </w:rPr>
        <w:t>Buchstabe c</w:t>
      </w:r>
      <w:r w:rsidRPr="0080428F">
        <w:rPr>
          <w:rStyle w:val="Binnenverweis"/>
        </w:rPr>
        <w:fldChar w:fldCharType="end"/>
      </w:r>
    </w:p>
    <w:p w:rsidR="00C36F24" w:rsidRPr="00C36F24" w:rsidRDefault="00C36F24" w:rsidP="00C361D3">
      <w:pPr>
        <w:pStyle w:val="Text"/>
      </w:pPr>
      <w:r w:rsidRPr="00E631D8">
        <w:t>Nach Nummer 9 ist bei jeder Testung nach § 4a Absatz 1 Nummer</w:t>
      </w:r>
      <w:r w:rsidR="00290C70">
        <w:t xml:space="preserve"> 6</w:t>
      </w:r>
      <w:r w:rsidR="00AA5739">
        <w:t xml:space="preserve"> </w:t>
      </w:r>
      <w:r w:rsidR="009F1169">
        <w:t>und</w:t>
      </w:r>
      <w:r w:rsidR="00AA5739">
        <w:t xml:space="preserve"> 7</w:t>
      </w:r>
      <w:r w:rsidR="00497D3E">
        <w:t xml:space="preserve"> </w:t>
      </w:r>
      <w:r w:rsidR="00104AE1">
        <w:t xml:space="preserve">in Verbindung mit Absatz 2 die hierfür notwendige </w:t>
      </w:r>
      <w:r w:rsidRPr="00E631D8">
        <w:t>Selbstauskunft lokal personenbezogen zu dok</w:t>
      </w:r>
      <w:r w:rsidR="001F4DE9">
        <w:t>umentieren. Zu erfassen sind der Testgrund und die Leistung des Eigenanteils</w:t>
      </w:r>
      <w:r w:rsidRPr="00E631D8">
        <w:t>. Mit der Unterschri</w:t>
      </w:r>
      <w:r w:rsidR="004415C2">
        <w:t>ft wird bei Tests nach § 4a Absatz</w:t>
      </w:r>
      <w:r w:rsidRPr="00E631D8">
        <w:t xml:space="preserve"> 2 zudem ausdrücklich bestätigt, dass der Nachweis über di</w:t>
      </w:r>
      <w:r w:rsidR="004415C2">
        <w:t>e Voraussetzungen nach § 4a Absatz</w:t>
      </w:r>
      <w:r w:rsidRPr="00E631D8">
        <w:t xml:space="preserve"> 2 erbracht worden ist. Die Angaben sind lokal zu dokumentieren und werden im Rahmen der Abrechnung nicht an die Kassenärztlichen Vereinigungen übermittelt. Sie sind aber im Rah</w:t>
      </w:r>
      <w:r w:rsidR="004415C2">
        <w:t>men einer Prüfung nach § 7a Absatz</w:t>
      </w:r>
      <w:r w:rsidRPr="00E631D8">
        <w:t xml:space="preserve"> 1 und 2 auf Verlangen der Kassenärztlichen Vereinigung vorzulegen. Sie können in diesem Zusammenhang dazu genutzt werden, zu bewerten, ob die abgerechnete Testleistung tatsächlich und ordnungsgemäß erbracht wurde. Damit kann eine betrügerische Abrechnung erschwert werden.</w:t>
      </w:r>
    </w:p>
    <w:p w:rsidR="00C36F24" w:rsidRDefault="00C36F24" w:rsidP="00C361D3">
      <w:pPr>
        <w:pStyle w:val="VerweisBegrndung"/>
      </w:pPr>
      <w:r>
        <w:t>Zu Buchstabe d</w:t>
      </w:r>
    </w:p>
    <w:p w:rsidR="00F26A7F" w:rsidRPr="0080428F" w:rsidRDefault="005F0A29" w:rsidP="00F26A7F">
      <w:pPr>
        <w:pStyle w:val="Text"/>
      </w:pPr>
      <w:r w:rsidRPr="0080428F">
        <w:t xml:space="preserve">In Folge </w:t>
      </w:r>
      <w:r w:rsidR="00F70D3F" w:rsidRPr="0080428F">
        <w:t>einer</w:t>
      </w:r>
      <w:r w:rsidRPr="0080428F">
        <w:t xml:space="preserve"> </w:t>
      </w:r>
      <w:r w:rsidR="00F70D3F" w:rsidRPr="0080428F">
        <w:t>Erweiterung</w:t>
      </w:r>
      <w:r w:rsidRPr="0080428F">
        <w:t xml:space="preserve"> des Umfangs </w:t>
      </w:r>
      <w:r w:rsidR="00F70D3F" w:rsidRPr="0080428F">
        <w:t>von</w:t>
      </w:r>
      <w:r w:rsidRPr="0080428F">
        <w:t xml:space="preserve"> Stichproben bei Abrechnungsprüfungen durch die Kassenärztlichen Vereinigungen nach § 7a Absatz 3 ist eine Anpassung der Vorgaben der Kassenärztlichen Bundesvereinigung</w:t>
      </w:r>
      <w:r w:rsidR="00566895" w:rsidRPr="0080428F">
        <w:t xml:space="preserve"> gemäß § 7 Absatz 6 </w:t>
      </w:r>
      <w:r w:rsidRPr="0080428F">
        <w:t>notwendig.</w:t>
      </w:r>
    </w:p>
    <w:p w:rsidR="00C572CF" w:rsidRPr="0080428F" w:rsidRDefault="00C572CF" w:rsidP="00C572CF">
      <w:pPr>
        <w:pStyle w:val="VerweisBegrndung"/>
      </w:pPr>
      <w:r w:rsidRPr="0080428F">
        <w:t xml:space="preserve">Zu </w:t>
      </w:r>
      <w:r w:rsidR="00C36F24" w:rsidRPr="0080428F">
        <w:rPr>
          <w:rStyle w:val="Binnenverweis"/>
        </w:rPr>
        <w:fldChar w:fldCharType="begin"/>
      </w:r>
      <w:r w:rsidR="00C36F24" w:rsidRPr="0080428F">
        <w:rPr>
          <w:rStyle w:val="Binnenverweis"/>
        </w:rPr>
        <w:instrText xml:space="preserve"> DOCVARIABLE "eNV_D77BB6C28E0E481DA6C03C2159F5A3E3" \* MERGEFORMAT </w:instrText>
      </w:r>
      <w:r w:rsidR="00C36F24" w:rsidRPr="0080428F">
        <w:rPr>
          <w:rStyle w:val="Binnenverweis"/>
        </w:rPr>
        <w:fldChar w:fldCharType="separate"/>
      </w:r>
      <w:r w:rsidR="00C36F24" w:rsidRPr="0080428F">
        <w:rPr>
          <w:rStyle w:val="Binnenverweis"/>
        </w:rPr>
        <w:t>Buchstabe </w:t>
      </w:r>
      <w:r w:rsidR="00C36F24">
        <w:rPr>
          <w:rStyle w:val="Binnenverweis"/>
        </w:rPr>
        <w:t>e</w:t>
      </w:r>
      <w:r w:rsidR="00C36F24" w:rsidRPr="0080428F">
        <w:rPr>
          <w:rStyle w:val="Binnenverweis"/>
        </w:rPr>
        <w:fldChar w:fldCharType="end"/>
      </w:r>
    </w:p>
    <w:p w:rsidR="0080428F" w:rsidRDefault="00C572CF" w:rsidP="00C361D3">
      <w:pPr>
        <w:pStyle w:val="Text"/>
      </w:pPr>
      <w:bookmarkStart w:id="22" w:name="eNormErrorScope13EDE47EDA1D74984315CF908"/>
      <w:r w:rsidRPr="0080428F">
        <w:t xml:space="preserve">Es handelt sich um eine Folgeänderung aufgrund der Anpassung der </w:t>
      </w:r>
      <w:r w:rsidR="00566895" w:rsidRPr="0080428F">
        <w:t>Vorgaben</w:t>
      </w:r>
      <w:r w:rsidRPr="0080428F">
        <w:t xml:space="preserve"> der Kassenärztlichen Bundesvereinigung</w:t>
      </w:r>
      <w:r w:rsidR="00566895" w:rsidRPr="0080428F">
        <w:t xml:space="preserve"> gemäß § 7 Absatz 6.</w:t>
      </w:r>
      <w:bookmarkEnd w:id="22"/>
    </w:p>
    <w:p w:rsidR="003F03CA" w:rsidRPr="0080428F" w:rsidRDefault="003F03CA" w:rsidP="003F03CA">
      <w:pPr>
        <w:pStyle w:val="VerweisBegrndung"/>
      </w:pPr>
      <w:r w:rsidRPr="0080428F">
        <w:t xml:space="preserve">Zu </w:t>
      </w:r>
      <w:r w:rsidRPr="0080428F">
        <w:rPr>
          <w:rStyle w:val="Binnenverweis"/>
        </w:rPr>
        <w:fldChar w:fldCharType="begin"/>
      </w:r>
      <w:r w:rsidRPr="0080428F">
        <w:rPr>
          <w:rStyle w:val="Binnenverweis"/>
        </w:rPr>
        <w:instrText xml:space="preserve"> DOCVARIABLE "eNV_ABD75CBEED704784A8791DE69B6DF588" \* MERGEFORMAT </w:instrText>
      </w:r>
      <w:r w:rsidRPr="0080428F">
        <w:rPr>
          <w:rStyle w:val="Binnenverweis"/>
        </w:rPr>
        <w:fldChar w:fldCharType="separate"/>
      </w:r>
      <w:r w:rsidRPr="0080428F">
        <w:rPr>
          <w:rStyle w:val="Binnenverweis"/>
        </w:rPr>
        <w:t>Nummer 5</w:t>
      </w:r>
      <w:r w:rsidRPr="0080428F">
        <w:rPr>
          <w:rStyle w:val="Binnenverweis"/>
        </w:rPr>
        <w:fldChar w:fldCharType="end"/>
      </w:r>
    </w:p>
    <w:p w:rsidR="003F03CA" w:rsidRPr="0080428F" w:rsidRDefault="00956A29" w:rsidP="003F03CA">
      <w:pPr>
        <w:pStyle w:val="Text"/>
      </w:pPr>
      <w:r w:rsidRPr="0080428F">
        <w:t>Die Vorgaben der Kassenärztlichen Bundesvereinigung zur Prüfung gemäß § 7a Absatz 3 werden mit Wirkung zum 1. Juli 2022 dahingehend angepasst, dass mindestens 2 Prozent aller Leistungserbringer und sonstiger abrechnender Stellen gemäß § 7 durch Ziehung einer Stichprobe zu prüfen sind. Die Anhebung des Umfangs der Stichprobe soll den Zielen der Abrechnungsprüfung Rechnung tragen.</w:t>
      </w:r>
    </w:p>
    <w:p w:rsidR="00F26A7F" w:rsidRPr="0080428F" w:rsidRDefault="00F26A7F" w:rsidP="00F26A7F">
      <w:pPr>
        <w:pStyle w:val="VerweisBegrndung"/>
      </w:pPr>
      <w:r w:rsidRPr="0080428F">
        <w:t xml:space="preserve">Zu </w:t>
      </w:r>
      <w:r w:rsidRPr="0080428F">
        <w:rPr>
          <w:rStyle w:val="Binnenverweis"/>
        </w:rPr>
        <w:fldChar w:fldCharType="begin"/>
      </w:r>
      <w:r w:rsidRPr="0080428F">
        <w:rPr>
          <w:rStyle w:val="Binnenverweis"/>
        </w:rPr>
        <w:instrText xml:space="preserve"> DOCVARIABLE "eNV_E68989E0696745B8AF2CCE99F58E5E40" \* MERGEFORMAT </w:instrText>
      </w:r>
      <w:r w:rsidRPr="0080428F">
        <w:rPr>
          <w:rStyle w:val="Binnenverweis"/>
        </w:rPr>
        <w:fldChar w:fldCharType="separate"/>
      </w:r>
      <w:r w:rsidRPr="0080428F">
        <w:rPr>
          <w:rStyle w:val="Binnenverweis"/>
        </w:rPr>
        <w:t>Nummer 6</w:t>
      </w:r>
      <w:r w:rsidRPr="0080428F">
        <w:rPr>
          <w:rStyle w:val="Binnenverweis"/>
        </w:rPr>
        <w:fldChar w:fldCharType="end"/>
      </w:r>
    </w:p>
    <w:p w:rsidR="005F0A29" w:rsidRPr="0080428F" w:rsidRDefault="00F56A55" w:rsidP="005F0A29">
      <w:pPr>
        <w:pStyle w:val="VerweisBegrndung"/>
        <w:rPr>
          <w:b w:val="0"/>
        </w:rPr>
      </w:pPr>
      <w:bookmarkStart w:id="23" w:name="eNormErrorScope617104FCE91467378691FCFCE"/>
      <w:bookmarkStart w:id="24" w:name="eNormErrorScope0D0404C2BADA5FA853B0858BD"/>
      <w:r w:rsidRPr="0080428F">
        <w:rPr>
          <w:b w:val="0"/>
        </w:rPr>
        <w:t xml:space="preserve">Die an die Leistungserbringer für die Leistungen der Labordiagnostik </w:t>
      </w:r>
      <w:r w:rsidR="00A750F1" w:rsidRPr="0080428F">
        <w:rPr>
          <w:b w:val="0"/>
        </w:rPr>
        <w:t>mittels eines</w:t>
      </w:r>
      <w:r w:rsidRPr="0080428F">
        <w:rPr>
          <w:b w:val="0"/>
        </w:rPr>
        <w:t xml:space="preserve"> Nukleinsäurenachweis</w:t>
      </w:r>
      <w:r w:rsidR="00A750F1" w:rsidRPr="0080428F">
        <w:rPr>
          <w:b w:val="0"/>
        </w:rPr>
        <w:t>es</w:t>
      </w:r>
      <w:r w:rsidRPr="0080428F">
        <w:rPr>
          <w:b w:val="0"/>
        </w:rPr>
        <w:t xml:space="preserve"> des Coronavirus SARS-CoV-2 einschließlich der allgemeinen, insbesondere ärztlichen Laborleistungen, Versandmaterial und Transportkosten</w:t>
      </w:r>
      <w:r w:rsidR="00A750F1" w:rsidRPr="0080428F">
        <w:rPr>
          <w:b w:val="0"/>
        </w:rPr>
        <w:t xml:space="preserve"> je Testung zu zahlende Vergütung</w:t>
      </w:r>
      <w:r w:rsidRPr="0080428F">
        <w:rPr>
          <w:b w:val="0"/>
        </w:rPr>
        <w:t xml:space="preserve"> wird von 43,56 Euro auf 32,39 Euro verringert. Die Absenkung erfolgt unter Berücksichtigung der </w:t>
      </w:r>
      <w:r w:rsidR="00771A21" w:rsidRPr="0080428F">
        <w:rPr>
          <w:b w:val="0"/>
        </w:rPr>
        <w:t>Entwicklung der für die Ermittlung der Vergütungshöhe relevanten Kostenfaktoren</w:t>
      </w:r>
      <w:r w:rsidR="009B0004" w:rsidRPr="0080428F">
        <w:rPr>
          <w:b w:val="0"/>
        </w:rPr>
        <w:t>, insbesondere der notwendigen Sachkosten</w:t>
      </w:r>
      <w:r w:rsidR="00771A21" w:rsidRPr="0080428F">
        <w:rPr>
          <w:b w:val="0"/>
        </w:rPr>
        <w:t xml:space="preserve">. </w:t>
      </w:r>
      <w:r w:rsidR="00A750F1" w:rsidRPr="0080428F">
        <w:rPr>
          <w:b w:val="0"/>
        </w:rPr>
        <w:t xml:space="preserve"> </w:t>
      </w:r>
    </w:p>
    <w:bookmarkEnd w:id="23"/>
    <w:bookmarkEnd w:id="24"/>
    <w:p w:rsidR="00DF6BDD" w:rsidRPr="008412F1" w:rsidRDefault="000A3823" w:rsidP="00DF6BDD">
      <w:pPr>
        <w:pStyle w:val="VerweisBegrndung"/>
        <w:rPr>
          <w:rStyle w:val="Binnenverweis"/>
        </w:rPr>
      </w:pPr>
      <w:r w:rsidRPr="0080428F">
        <w:t xml:space="preserve">Zu </w:t>
      </w:r>
      <w:r w:rsidRPr="0080428F">
        <w:rPr>
          <w:rStyle w:val="Binnenverweis"/>
        </w:rPr>
        <w:fldChar w:fldCharType="begin"/>
      </w:r>
      <w:r w:rsidRPr="0080428F">
        <w:rPr>
          <w:rStyle w:val="Binnenverweis"/>
        </w:rPr>
        <w:instrText xml:space="preserve"> DOCVARIABLE "eNV_A1318DA18C87413EB74CD4D8164067EE" \* MERGEFORMAT </w:instrText>
      </w:r>
      <w:r w:rsidRPr="0080428F">
        <w:rPr>
          <w:rStyle w:val="Binnenverweis"/>
        </w:rPr>
        <w:fldChar w:fldCharType="separate"/>
      </w:r>
      <w:r w:rsidR="00F26A7F" w:rsidRPr="0080428F">
        <w:rPr>
          <w:rStyle w:val="Binnenverweis"/>
        </w:rPr>
        <w:t>Nummer 7</w:t>
      </w:r>
      <w:r w:rsidRPr="0080428F">
        <w:rPr>
          <w:rStyle w:val="Binnenverweis"/>
        </w:rPr>
        <w:fldChar w:fldCharType="end"/>
      </w:r>
    </w:p>
    <w:p w:rsidR="00DF6BDD" w:rsidRPr="0080428F" w:rsidRDefault="00AA37ED" w:rsidP="0080428F">
      <w:pPr>
        <w:pStyle w:val="Text"/>
      </w:pPr>
      <w:r w:rsidRPr="0080428F">
        <w:t>Die Vergütung von Sachkosten für PoC-Antigen-Tests und Antigen-Tests zur Eigenanwendung nach § 11 wird von 3,50 Euro auf 2,50 Euro verringert.</w:t>
      </w:r>
      <w:r w:rsidR="001A2F94" w:rsidRPr="0080428F">
        <w:t xml:space="preserve"> Dies ist vor dem Hintergrund der Entwicklung der zur Durchführung der Tests relevanten Kostenfaktoren angemessen, insbesondere aufgrund geringerer Sachkosten.</w:t>
      </w:r>
    </w:p>
    <w:p w:rsidR="00D207BF" w:rsidRPr="0080428F" w:rsidRDefault="00D207BF" w:rsidP="00D207BF">
      <w:pPr>
        <w:pStyle w:val="VerweisBegrndung"/>
      </w:pPr>
      <w:r w:rsidRPr="0080428F">
        <w:t>Zu Nummer 8</w:t>
      </w:r>
    </w:p>
    <w:p w:rsidR="00F26A7F" w:rsidRDefault="00F26A7F" w:rsidP="00F26A7F">
      <w:pPr>
        <w:pStyle w:val="VerweisBegrndung"/>
        <w:rPr>
          <w:rStyle w:val="Binnenverweis"/>
        </w:rPr>
      </w:pPr>
      <w:r w:rsidRPr="0080428F">
        <w:t xml:space="preserve">Zu </w:t>
      </w:r>
      <w:r w:rsidRPr="0080428F">
        <w:rPr>
          <w:rStyle w:val="Binnenverweis"/>
        </w:rPr>
        <w:fldChar w:fldCharType="begin"/>
      </w:r>
      <w:r w:rsidRPr="0080428F">
        <w:rPr>
          <w:rStyle w:val="Binnenverweis"/>
        </w:rPr>
        <w:instrText xml:space="preserve"> DOCVARIABLE "eNV_D862CF6F99AD4E75825C56208585F1BA" \* MERGEFORMAT </w:instrText>
      </w:r>
      <w:r w:rsidRPr="0080428F">
        <w:rPr>
          <w:rStyle w:val="Binnenverweis"/>
        </w:rPr>
        <w:fldChar w:fldCharType="separate"/>
      </w:r>
      <w:r w:rsidRPr="0080428F">
        <w:rPr>
          <w:rStyle w:val="Binnenverweis"/>
        </w:rPr>
        <w:t>Buchstabe a</w:t>
      </w:r>
      <w:r w:rsidRPr="0080428F">
        <w:rPr>
          <w:rStyle w:val="Binnenverweis"/>
        </w:rPr>
        <w:fldChar w:fldCharType="end"/>
      </w:r>
    </w:p>
    <w:p w:rsidR="007E0FF2" w:rsidRPr="007E0FF2" w:rsidRDefault="007E0FF2" w:rsidP="007E0FF2">
      <w:pPr>
        <w:pStyle w:val="VerweisBegrndung"/>
      </w:pPr>
      <w:r>
        <w:t>Zu Doppelbuchstabe aa</w:t>
      </w:r>
    </w:p>
    <w:p w:rsidR="007E0FF2" w:rsidRDefault="00771A21" w:rsidP="005F0A29">
      <w:pPr>
        <w:pStyle w:val="VerweisBegrndung"/>
        <w:rPr>
          <w:b w:val="0"/>
        </w:rPr>
      </w:pPr>
      <w:bookmarkStart w:id="25" w:name="eNormErrorScope4901543728FCFB55638A043A3"/>
      <w:bookmarkStart w:id="26" w:name="eNormErrorScopeFD70B463F88271D05A3C95162"/>
      <w:r w:rsidRPr="0080428F">
        <w:rPr>
          <w:b w:val="0"/>
        </w:rPr>
        <w:t xml:space="preserve">Die an die berechtigten </w:t>
      </w:r>
      <w:r w:rsidR="003C1F72" w:rsidRPr="0080428F">
        <w:rPr>
          <w:b w:val="0"/>
        </w:rPr>
        <w:t xml:space="preserve">ärztlichen und nichtärztlichen </w:t>
      </w:r>
      <w:r w:rsidRPr="0080428F">
        <w:rPr>
          <w:b w:val="0"/>
        </w:rPr>
        <w:t xml:space="preserve">Leistungserbringer zu zahlende Vergütung für </w:t>
      </w:r>
      <w:r w:rsidR="003C1F72" w:rsidRPr="0080428F">
        <w:rPr>
          <w:b w:val="0"/>
        </w:rPr>
        <w:t xml:space="preserve">Leistungen nach § 12 Absatz 1 wird von bisher 8 Euro auf 7 Euro verringert. Die Vergütung umfasst das Gespräch in Zusammenhang mit der Testung, die Entnahme des zu untersuchenden Körpermaterials, die PoC-Diagnostik, die </w:t>
      </w:r>
      <w:r w:rsidR="00C572CF" w:rsidRPr="0080428F">
        <w:rPr>
          <w:b w:val="0"/>
        </w:rPr>
        <w:t>E</w:t>
      </w:r>
      <w:r w:rsidR="003C1F72" w:rsidRPr="0080428F">
        <w:rPr>
          <w:b w:val="0"/>
        </w:rPr>
        <w:t xml:space="preserve">rgebnismitteilung sowie die Ausstellung eines ärztlichen Zeugnisses inklusive der Erstellung eines Testzertifikates. Die Absenkung erfolgt unter Berücksichtigung </w:t>
      </w:r>
      <w:r w:rsidR="00A750F1" w:rsidRPr="0080428F">
        <w:rPr>
          <w:b w:val="0"/>
        </w:rPr>
        <w:t>eines</w:t>
      </w:r>
      <w:r w:rsidR="003C1F72" w:rsidRPr="0080428F">
        <w:rPr>
          <w:b w:val="0"/>
        </w:rPr>
        <w:t xml:space="preserve"> verringerten Gesprächaufwands und Beratungsbedarfs im Zusammenhang mit der Durchführung von PoC-Antigen-Tests. </w:t>
      </w:r>
    </w:p>
    <w:p w:rsidR="007E0FF2" w:rsidRDefault="007E0FF2" w:rsidP="007E0FF2">
      <w:pPr>
        <w:pStyle w:val="VerweisBegrndung"/>
      </w:pPr>
      <w:r>
        <w:t>Zu Doppelbuchstabe bb</w:t>
      </w:r>
    </w:p>
    <w:p w:rsidR="005F0A29" w:rsidRPr="0080428F" w:rsidRDefault="007E0FF2" w:rsidP="005F0A29">
      <w:pPr>
        <w:pStyle w:val="VerweisBegrndung"/>
        <w:rPr>
          <w:b w:val="0"/>
        </w:rPr>
      </w:pPr>
      <w:r w:rsidRPr="007E0FF2">
        <w:rPr>
          <w:b w:val="0"/>
        </w:rPr>
        <w:t>Bei Testun</w:t>
      </w:r>
      <w:r w:rsidR="00290C70">
        <w:rPr>
          <w:b w:val="0"/>
        </w:rPr>
        <w:t>gen nach § 4a Absatz 1 Nummer 6</w:t>
      </w:r>
      <w:r w:rsidR="009F1169">
        <w:rPr>
          <w:b w:val="0"/>
        </w:rPr>
        <w:t xml:space="preserve"> und</w:t>
      </w:r>
      <w:r w:rsidR="00CD42D5">
        <w:rPr>
          <w:b w:val="0"/>
        </w:rPr>
        <w:t xml:space="preserve"> 7</w:t>
      </w:r>
      <w:r w:rsidR="00497D3E">
        <w:rPr>
          <w:b w:val="0"/>
        </w:rPr>
        <w:t xml:space="preserve"> </w:t>
      </w:r>
      <w:r w:rsidRPr="007E0FF2">
        <w:rPr>
          <w:b w:val="0"/>
        </w:rPr>
        <w:t>in Verbindung mit Absatz 2 beträgt die Ver</w:t>
      </w:r>
      <w:r w:rsidR="00D41F5A">
        <w:rPr>
          <w:b w:val="0"/>
        </w:rPr>
        <w:t>gütung für Leistungserbringer 4</w:t>
      </w:r>
      <w:r w:rsidRPr="007E0FF2">
        <w:rPr>
          <w:b w:val="0"/>
        </w:rPr>
        <w:t xml:space="preserve"> Euro. Diese Vergütungsregelung berücksichtigt, dass die zu testende Person einen Eigenanteil von 3 Euro an den Leistungserbringer leistet.</w:t>
      </w:r>
      <w:r w:rsidR="003C1F72" w:rsidRPr="0080428F">
        <w:rPr>
          <w:b w:val="0"/>
        </w:rPr>
        <w:t xml:space="preserve"> </w:t>
      </w:r>
    </w:p>
    <w:bookmarkEnd w:id="25"/>
    <w:bookmarkEnd w:id="26"/>
    <w:p w:rsidR="00F26A7F" w:rsidRDefault="00F26A7F" w:rsidP="00F26A7F">
      <w:pPr>
        <w:pStyle w:val="VerweisBegrndung"/>
        <w:rPr>
          <w:rStyle w:val="Binnenverweis"/>
        </w:rPr>
      </w:pPr>
      <w:r w:rsidRPr="0080428F">
        <w:t xml:space="preserve">Zu </w:t>
      </w:r>
      <w:r w:rsidRPr="0080428F">
        <w:rPr>
          <w:rStyle w:val="Binnenverweis"/>
        </w:rPr>
        <w:fldChar w:fldCharType="begin"/>
      </w:r>
      <w:r w:rsidRPr="0080428F">
        <w:rPr>
          <w:rStyle w:val="Binnenverweis"/>
        </w:rPr>
        <w:instrText xml:space="preserve"> DOCVARIABLE "eNV_A3D5A91C785B4292A729B3A6746D3841" \* MERGEFORMAT </w:instrText>
      </w:r>
      <w:r w:rsidRPr="0080428F">
        <w:rPr>
          <w:rStyle w:val="Binnenverweis"/>
        </w:rPr>
        <w:fldChar w:fldCharType="separate"/>
      </w:r>
      <w:r w:rsidRPr="0080428F">
        <w:rPr>
          <w:rStyle w:val="Binnenverweis"/>
        </w:rPr>
        <w:t>Buchstabe b</w:t>
      </w:r>
      <w:r w:rsidRPr="0080428F">
        <w:rPr>
          <w:rStyle w:val="Binnenverweis"/>
        </w:rPr>
        <w:fldChar w:fldCharType="end"/>
      </w:r>
    </w:p>
    <w:p w:rsidR="00093024" w:rsidRPr="0080428F" w:rsidRDefault="00093024" w:rsidP="00093024">
      <w:pPr>
        <w:pStyle w:val="VerweisBegrndung"/>
      </w:pPr>
      <w:r w:rsidRPr="0080428F">
        <w:t>Zu Doppelbuchstabe aa</w:t>
      </w:r>
    </w:p>
    <w:p w:rsidR="00093024" w:rsidRPr="0080428F" w:rsidRDefault="00D6076F" w:rsidP="0080428F">
      <w:pPr>
        <w:pStyle w:val="Text"/>
      </w:pPr>
      <w:r w:rsidRPr="0080428F">
        <w:t xml:space="preserve">Entsprechend </w:t>
      </w:r>
      <w:r w:rsidR="00AA37ED" w:rsidRPr="0080428F">
        <w:t xml:space="preserve">der Regelung in § 12 </w:t>
      </w:r>
      <w:r w:rsidRPr="0080428F">
        <w:t xml:space="preserve">Absatz 1 wird </w:t>
      </w:r>
      <w:r w:rsidR="00AA37ED" w:rsidRPr="0080428F">
        <w:t>die Vergütung für Antigen-Tests nach § 12 Absatz 3 Satz 1 von 8 Euro auf 7 Euro verringert</w:t>
      </w:r>
      <w:r w:rsidRPr="0080428F">
        <w:t>.</w:t>
      </w:r>
    </w:p>
    <w:p w:rsidR="00093024" w:rsidRPr="0080428F" w:rsidRDefault="00093024" w:rsidP="00093024">
      <w:pPr>
        <w:pStyle w:val="VerweisBegrndung"/>
      </w:pPr>
      <w:r w:rsidRPr="0080428F">
        <w:t>Zu Doppelbuchstabe bb</w:t>
      </w:r>
    </w:p>
    <w:p w:rsidR="005F0A29" w:rsidRPr="0080428F" w:rsidRDefault="005F0A29" w:rsidP="00BC0721">
      <w:pPr>
        <w:pStyle w:val="VerweisBegrndung"/>
        <w:rPr>
          <w:b w:val="0"/>
        </w:rPr>
      </w:pPr>
      <w:r w:rsidRPr="0080428F">
        <w:rPr>
          <w:b w:val="0"/>
        </w:rPr>
        <w:t>Es handelt sich um eine klarstellende Ergänzung, dass sich für Einrichtungen und Unter</w:t>
      </w:r>
      <w:r w:rsidR="00BC0721" w:rsidRPr="0080428F">
        <w:rPr>
          <w:b w:val="0"/>
        </w:rPr>
        <w:softHyphen/>
      </w:r>
      <w:r w:rsidRPr="0080428F">
        <w:rPr>
          <w:b w:val="0"/>
        </w:rPr>
        <w:t>nehmen nach § 6 Absatz 4 Satz 1, die nach § 72 des Elften Buches Sozialgesetz</w:t>
      </w:r>
      <w:r w:rsidR="00BC0721" w:rsidRPr="0080428F">
        <w:rPr>
          <w:b w:val="0"/>
        </w:rPr>
        <w:softHyphen/>
      </w:r>
      <w:r w:rsidRPr="0080428F">
        <w:rPr>
          <w:b w:val="0"/>
        </w:rPr>
        <w:t>buch zugelassene Pflegeeinrichtungen oder die nach Maßgabe des gemäß § 45a Absatz 3 des Elften Buches Sozialgesetzbuch erlassenen Landesrechts anerkannte Angebote zur Unter</w:t>
      </w:r>
      <w:r w:rsidR="00BC0721" w:rsidRPr="0080428F">
        <w:rPr>
          <w:b w:val="0"/>
        </w:rPr>
        <w:softHyphen/>
      </w:r>
      <w:r w:rsidRPr="0080428F">
        <w:rPr>
          <w:b w:val="0"/>
        </w:rPr>
        <w:t>stützung im Alltag sind, und im Rahmen ihres einrichtungs- oder unternehmens</w:t>
      </w:r>
      <w:r w:rsidR="00BC0721" w:rsidRPr="0080428F">
        <w:rPr>
          <w:b w:val="0"/>
        </w:rPr>
        <w:softHyphen/>
      </w:r>
      <w:r w:rsidRPr="0080428F">
        <w:rPr>
          <w:b w:val="0"/>
        </w:rPr>
        <w:t>be</w:t>
      </w:r>
      <w:r w:rsidR="00BC0721" w:rsidRPr="0080428F">
        <w:rPr>
          <w:b w:val="0"/>
        </w:rPr>
        <w:softHyphen/>
      </w:r>
      <w:r w:rsidRPr="0080428F">
        <w:rPr>
          <w:b w:val="0"/>
        </w:rPr>
        <w:t>zogenen Testkonzepts PoC-Antigen-Tests oder Antigen-Tests zur Eigenanwendung in eigener Verantwortung beschaffen und nutzen, die Höhe</w:t>
      </w:r>
      <w:r w:rsidR="00BC0721" w:rsidRPr="0080428F">
        <w:rPr>
          <w:b w:val="0"/>
        </w:rPr>
        <w:t xml:space="preserve"> der Durchführungskosten nach § </w:t>
      </w:r>
      <w:r w:rsidRPr="0080428F">
        <w:rPr>
          <w:b w:val="0"/>
        </w:rPr>
        <w:t>12 Absatz 2 und Absatz 3 bemisst. Dies gilt bereits bisher über die Kostenerstattungs-Festlegungen TestV des GKV-Spitzenverbandes in ihrer jeweils geltend</w:t>
      </w:r>
      <w:r w:rsidR="00D26BF4" w:rsidRPr="0080428F">
        <w:rPr>
          <w:b w:val="0"/>
        </w:rPr>
        <w:t>en</w:t>
      </w:r>
      <w:r w:rsidRPr="0080428F">
        <w:rPr>
          <w:b w:val="0"/>
        </w:rPr>
        <w:t xml:space="preserve"> Fassung.</w:t>
      </w:r>
    </w:p>
    <w:p w:rsidR="00124DC5" w:rsidRPr="0080428F" w:rsidRDefault="00124DC5" w:rsidP="00124DC5">
      <w:pPr>
        <w:pStyle w:val="VerweisBegrndung"/>
      </w:pPr>
      <w:r w:rsidRPr="0080428F">
        <w:t xml:space="preserve">Zu </w:t>
      </w:r>
      <w:r w:rsidR="00D207BF" w:rsidRPr="0080428F">
        <w:rPr>
          <w:rStyle w:val="Binnenverweis"/>
        </w:rPr>
        <w:fldChar w:fldCharType="begin"/>
      </w:r>
      <w:r w:rsidR="00D207BF" w:rsidRPr="0080428F">
        <w:rPr>
          <w:rStyle w:val="Binnenverweis"/>
        </w:rPr>
        <w:instrText xml:space="preserve"> DOCVARIABLE "eNV_5C1C09F3E0AF402EB569CB77CBADBDE5" \* MERGEFORMAT </w:instrText>
      </w:r>
      <w:r w:rsidR="00D207BF" w:rsidRPr="0080428F">
        <w:rPr>
          <w:rStyle w:val="Binnenverweis"/>
        </w:rPr>
        <w:fldChar w:fldCharType="separate"/>
      </w:r>
      <w:r w:rsidR="00D207BF" w:rsidRPr="0080428F">
        <w:rPr>
          <w:rStyle w:val="Binnenverweis"/>
        </w:rPr>
        <w:t>Nummer 9</w:t>
      </w:r>
      <w:r w:rsidR="00D207BF" w:rsidRPr="0080428F">
        <w:rPr>
          <w:rStyle w:val="Binnenverweis"/>
        </w:rPr>
        <w:fldChar w:fldCharType="end"/>
      </w:r>
    </w:p>
    <w:p w:rsidR="00124DC5" w:rsidRPr="0080428F" w:rsidRDefault="000A3823" w:rsidP="00124DC5">
      <w:pPr>
        <w:pStyle w:val="Text"/>
      </w:pPr>
      <w:r w:rsidRPr="0080428F">
        <w:t>Die Verordnung wird bis zum 2</w:t>
      </w:r>
      <w:r w:rsidR="007536B8">
        <w:t>5</w:t>
      </w:r>
      <w:r w:rsidRPr="0080428F">
        <w:t>. November 2022 verlängert.</w:t>
      </w:r>
    </w:p>
    <w:p w:rsidR="00124DC5" w:rsidRPr="0080428F" w:rsidRDefault="00124DC5" w:rsidP="00124DC5">
      <w:pPr>
        <w:pStyle w:val="VerweisBegrndung"/>
      </w:pPr>
      <w:r w:rsidRPr="0080428F">
        <w:t xml:space="preserve">Zu </w:t>
      </w:r>
      <w:r w:rsidRPr="0080428F">
        <w:rPr>
          <w:rStyle w:val="Binnenverweis"/>
        </w:rPr>
        <w:fldChar w:fldCharType="begin"/>
      </w:r>
      <w:r w:rsidRPr="0080428F">
        <w:rPr>
          <w:rStyle w:val="Binnenverweis"/>
        </w:rPr>
        <w:instrText xml:space="preserve"> DOCVARIABLE "eNV_76F3F677E932480FBEC5D7005C49CA20" \* MERGEFORMAT </w:instrText>
      </w:r>
      <w:r w:rsidRPr="0080428F">
        <w:rPr>
          <w:rStyle w:val="Binnenverweis"/>
        </w:rPr>
        <w:fldChar w:fldCharType="separate"/>
      </w:r>
      <w:r w:rsidRPr="0080428F">
        <w:rPr>
          <w:rStyle w:val="Binnenverweis"/>
        </w:rPr>
        <w:t>Artikel 2</w:t>
      </w:r>
      <w:r w:rsidRPr="0080428F">
        <w:rPr>
          <w:rStyle w:val="Binnenverweis"/>
        </w:rPr>
        <w:fldChar w:fldCharType="end"/>
      </w:r>
    </w:p>
    <w:p w:rsidR="000D5752" w:rsidRPr="00124DC5" w:rsidRDefault="00A11E79" w:rsidP="00124DC5">
      <w:pPr>
        <w:pStyle w:val="Text"/>
      </w:pPr>
      <w:r w:rsidRPr="0080428F">
        <w:t xml:space="preserve">Diese Verordnung tritt </w:t>
      </w:r>
      <w:r w:rsidR="0080428F">
        <w:t xml:space="preserve">vorbehaltlich der Nummer 6, 7 und 8 </w:t>
      </w:r>
      <w:r w:rsidRPr="0080428F">
        <w:t>am Tag nac</w:t>
      </w:r>
      <w:r w:rsidR="0080428F">
        <w:t xml:space="preserve">h der Verkündung in Kraft, die genannten Nummer treten am 1. Juli 2022 in Kraft. </w:t>
      </w:r>
    </w:p>
    <w:sectPr w:rsidR="000D5752" w:rsidRPr="00124DC5" w:rsidSect="00BD66F3">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5F1" w:rsidRDefault="007665F1" w:rsidP="00F53181">
      <w:pPr>
        <w:spacing w:before="0" w:after="0"/>
      </w:pPr>
      <w:r>
        <w:separator/>
      </w:r>
    </w:p>
  </w:endnote>
  <w:endnote w:type="continuationSeparator" w:id="0">
    <w:p w:rsidR="007665F1" w:rsidRDefault="007665F1" w:rsidP="00F531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5F1" w:rsidRDefault="007665F1" w:rsidP="00F53181">
      <w:pPr>
        <w:spacing w:before="0" w:after="0"/>
      </w:pPr>
      <w:r>
        <w:separator/>
      </w:r>
    </w:p>
  </w:footnote>
  <w:footnote w:type="continuationSeparator" w:id="0">
    <w:p w:rsidR="007665F1" w:rsidRDefault="007665F1" w:rsidP="00F531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2D5" w:rsidRPr="00BD66F3" w:rsidRDefault="00CD42D5" w:rsidP="00BD66F3">
    <w:pPr>
      <w:pStyle w:val="Kopfzeile"/>
    </w:pPr>
    <w:r>
      <w:tab/>
      <w:t xml:space="preserve">- </w:t>
    </w:r>
    <w:r>
      <w:fldChar w:fldCharType="begin"/>
    </w:r>
    <w:r>
      <w:instrText xml:space="preserve"> PAGE  \* MERGEFORMAT </w:instrText>
    </w:r>
    <w:r>
      <w:fldChar w:fldCharType="separate"/>
    </w:r>
    <w:r w:rsidR="009F1169">
      <w:rPr>
        <w:noProof/>
      </w:rPr>
      <w:t>17</w:t>
    </w:r>
    <w:r>
      <w:fldChar w:fldCharType="end"/>
    </w:r>
    <w:r w:rsidRPr="00BD66F3">
      <w:t xml:space="preserve"> -</w:t>
    </w:r>
    <w:r w:rsidRPr="00BD66F3">
      <w:tab/>
    </w:r>
    <w:fldSimple w:instr=" DOCPROPERTY &quot;Bearbeitungsstand&quot; \* MERGEFORMAT ">
      <w:r w:rsidRPr="00BD66F3">
        <w:rPr>
          <w:sz w:val="18"/>
        </w:rPr>
        <w:t>Bearbeitungsstand: 23.06.2022  20:36</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2D5" w:rsidRPr="00BD66F3" w:rsidRDefault="00CD42D5" w:rsidP="00BD66F3">
    <w:pPr>
      <w:pStyle w:val="Kopfzeile"/>
    </w:pPr>
    <w:r>
      <w:tab/>
    </w:r>
    <w:r w:rsidRPr="00BD66F3">
      <w:tab/>
    </w:r>
    <w:fldSimple w:instr=" DOCPROPERTY &quot;Bearbeitungsstand&quot; \* MERGEFORMAT ">
      <w:r w:rsidRPr="00BD66F3">
        <w:rPr>
          <w:sz w:val="18"/>
        </w:rPr>
        <w:t>Bearbeitungsstand: 23.06.2022  20:36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D2A0F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080A0DAD"/>
    <w:multiLevelType w:val="multilevel"/>
    <w:tmpl w:val="395E330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5" w15:restartNumberingAfterBreak="0">
    <w:nsid w:val="13E85297"/>
    <w:multiLevelType w:val="multilevel"/>
    <w:tmpl w:val="6186DF26"/>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1275"/>
        </w:tabs>
        <w:ind w:left="1275" w:hanging="425"/>
      </w:pPr>
      <w:rPr>
        <w:color w:val="auto"/>
      </w:r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7"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8"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9"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0"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2"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4"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5"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6" w15:restartNumberingAfterBreak="0">
    <w:nsid w:val="50910653"/>
    <w:multiLevelType w:val="multilevel"/>
    <w:tmpl w:val="DD3615F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8"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9"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2"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35" w15:restartNumberingAfterBreak="0">
    <w:nsid w:val="79C30F7F"/>
    <w:multiLevelType w:val="hybridMultilevel"/>
    <w:tmpl w:val="DEA4F08E"/>
    <w:lvl w:ilvl="0" w:tplc="DB18E54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6"/>
  </w:num>
  <w:num w:numId="2">
    <w:abstractNumId w:val="28"/>
  </w:num>
  <w:num w:numId="3">
    <w:abstractNumId w:val="36"/>
  </w:num>
  <w:num w:numId="4">
    <w:abstractNumId w:val="27"/>
  </w:num>
  <w:num w:numId="5">
    <w:abstractNumId w:val="14"/>
  </w:num>
  <w:num w:numId="6">
    <w:abstractNumId w:val="21"/>
  </w:num>
  <w:num w:numId="7">
    <w:abstractNumId w:val="10"/>
  </w:num>
  <w:num w:numId="8">
    <w:abstractNumId w:val="34"/>
  </w:num>
  <w:num w:numId="9">
    <w:abstractNumId w:val="22"/>
  </w:num>
  <w:num w:numId="10">
    <w:abstractNumId w:val="30"/>
  </w:num>
  <w:num w:numId="11">
    <w:abstractNumId w:val="13"/>
  </w:num>
  <w:num w:numId="12">
    <w:abstractNumId w:val="26"/>
  </w:num>
  <w:num w:numId="13">
    <w:abstractNumId w:val="18"/>
  </w:num>
  <w:num w:numId="14">
    <w:abstractNumId w:val="17"/>
  </w:num>
  <w:num w:numId="15">
    <w:abstractNumId w:val="25"/>
  </w:num>
  <w:num w:numId="16">
    <w:abstractNumId w:val="31"/>
  </w:num>
  <w:num w:numId="17">
    <w:abstractNumId w:val="19"/>
  </w:num>
  <w:num w:numId="18">
    <w:abstractNumId w:val="23"/>
  </w:num>
  <w:num w:numId="19">
    <w:abstractNumId w:val="11"/>
  </w:num>
  <w:num w:numId="20">
    <w:abstractNumId w:val="24"/>
  </w:num>
  <w:num w:numId="21">
    <w:abstractNumId w:val="15"/>
  </w:num>
  <w:num w:numId="22">
    <w:abstractNumId w:val="33"/>
  </w:num>
  <w:num w:numId="23">
    <w:abstractNumId w:val="32"/>
  </w:num>
  <w:num w:numId="24">
    <w:abstractNumId w:val="20"/>
  </w:num>
  <w:num w:numId="25">
    <w:abstractNumId w:val="2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200"/>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fehlsHistorie_Befehl48" w:val="Aktualisierung der Strukturanzeige [284ms] [Main] [eNormCommandLocal::DynamicStructureCheck.UpdateStructure]"/>
    <w:docVar w:name="BefehlsHistorie_Befehl49" w:val="Aktualisierung der Strukturanzeige [282ms] [Main] [eNormCommandLocal::DynamicStructureCheck.UpdateStructure]"/>
    <w:docVar w:name="BefehlsHistorie_Befehl50" w:val="Aktualisierung der Strukturanzeige [229ms] [Main] [eNormCommandLocal::DynamicStructureCheck.UpdateStructure]"/>
    <w:docVar w:name="BefehlsHistorie_Befehl51" w:val="Aktualisierung der Strukturanzeige [547ms] [Main] [eNormCommandLocal::DynamicStructureCheck.UpdateStructure]"/>
    <w:docVar w:name="BefehlsHistorie_Befehl52" w:val="Aktualisierung der Strukturanzeige [538ms] [Main] [eNormCommandLocal::DynamicStructureCheck.UpdateStructure]"/>
    <w:docVar w:name="BefehlsHistorie_Befehl53" w:val="Aktualisierung der Strukturanzeige [234ms] [Main] [eNormCommandLocal::DynamicStructureCheck.UpdateStructure]"/>
    <w:docVar w:name="BefehlsHistorie_Befehl54" w:val="Aktualisierung der Strukturanzeige [280ms] [Main] [eNormCommandLocal::DynamicStructureCheck.UpdateStructure]"/>
    <w:docVar w:name="BefehlsHistorie_Befehl55" w:val="Aktualisierung der Strukturanzeige [226ms] [Main] [eNormCommandLocal::DynamicStructureCheck.UpdateStructure]"/>
    <w:docVar w:name="BefehlsHistorie_Befehl56" w:val="Aktualisierung der Strukturanzeige [309ms] [Main] [eNormCommandLocal::DynamicStructureCheck.UpdateStructure]"/>
    <w:docVar w:name="BefehlsHistorie_Befehl57" w:val="Aktualisierung der Strukturanzeige [381ms] [Main] [eNormCommandLocal::DynamicStructureCheck.UpdateStructure]"/>
    <w:docVar w:name="BefehlsHistorie_Befehl58" w:val="Rückgängig [2ms] [Main] [eNormCommandLocal::UndoRedo.EditUndo]"/>
    <w:docVar w:name="BefehlsHistorie_Befehl59" w:val="Rückgängig [17ms] [Main] [eNormCommandLocal::UndoRedo.EditUndo]"/>
    <w:docVar w:name="BefehlsHistorie_Befehl60" w:val="Rückgängig [3ms] [Main] [eNormCommandLocal::UndoRedo.EditUndo]"/>
    <w:docVar w:name="BefehlsHistorie_Befehl61" w:val="Rückgängig [2ms] [Main] [eNormCommandLocal::UndoRedo.EditUndo]"/>
    <w:docVar w:name="BefehlsHistorie_Befehl62" w:val="Aktualisierung der Strukturanzeige [559ms] [Main] [eNormCommandLocal::DynamicStructureCheck.UpdateStructure]"/>
    <w:docVar w:name="BefehlsHistorie_Befehl63" w:val="Rückgängig [65ms] [Main] [eNormCommandLocal::UndoRedo.EditUndo]"/>
    <w:docVar w:name="BefehlsHistorie_Befehl64" w:val="Rückgängig [2ms] [Main] [eNormCommandLocal::UndoRedo.EditUndo]"/>
    <w:docVar w:name="BefehlsHistorie_Befehl65" w:val="Aktualisierung der Strukturanzeige [298ms] [Main] [eNormCommandLocal::DynamicStructureCheck.UpdateStructure]"/>
    <w:docVar w:name="BefehlsHistorie_Befehl66" w:val="Aktualisierung der Strukturanzeige [525ms] [Main] [eNormCommandLocal::DynamicStructureCheck.UpdateStructure]"/>
    <w:docVar w:name="BefehlsHistorie_Befehl67" w:val="Aktualisierung der Strukturanzeige [256ms] [Main] [eNormCommandLocal::DynamicStructureCheck.UpdateStructure]"/>
    <w:docVar w:name="BefehlsHistorie_Befehl68" w:val="Aktualisierung der Strukturanzeige [385ms] [Main] [eNormCommandLocal::DynamicStructureCheck.UpdateStructure]"/>
    <w:docVar w:name="BefehlsHistorie_Befehl69" w:val="Aktualisierung der Strukturanzeige [270ms] [Main] [eNormCommandLocal::DynamicStructureCheck.UpdateStructure]"/>
    <w:docVar w:name="BefehlsHistorie_Befehl70" w:val="Aktualisierung der Strukturanzeige [239ms] [Main] [eNormCommandLocal::DynamicStructureCheck.UpdateStructure]"/>
    <w:docVar w:name="BefehlsHistorie_Befehl71" w:val="Aktualisierung der Strukturanzeige [239ms] [Main] [eNormCommandLocal::DynamicStructureCheck.UpdateStructure]"/>
    <w:docVar w:name="BefehlsHistorie_Befehl72" w:val="Aktualisierung der Strukturanzeige [272ms] [Main] [eNormCommandLocal::DynamicStructureCheck.UpdateStructure]"/>
    <w:docVar w:name="BefehlsHistorie_BefehlsZähler" w:val="72"/>
    <w:docVar w:name="BefehlsKontext_SpeichernOOXML_Maximum" w:val="224ms"/>
    <w:docVar w:name="BefehlsKontext_SpeichernOOXML_Schnitt" w:val="171,863636363636ms"/>
    <w:docVar w:name="BMJ" w:val="True"/>
    <w:docVar w:name="CUSTOMER" w:val="8"/>
    <w:docVar w:name="EN_DocFileDateTimeAtOpen" w:val="23.06.2022 20:36:52"/>
    <w:docVar w:name="eNV_0CA2C89B3DC74DBC911F95A758FB4C5E" w:val="Nummer 2"/>
    <w:docVar w:name="eNV_0CA2C89B3DC74DBC911F95A758FB4C5E_Struct" w:val="Artikel 1 Nummer 2;6;Struktur:1/-2/2;CheckSums:-1/-1/-1;eNV_0CA2C89B3DC74DBC911F95A758FB4C5E_1@@2"/>
    <w:docVar w:name="eNV_16D2C108807645179472EBBB84F95C35_Struct" w:val="Artikel 1 Nummer 4 Buchstabe a Doppelbuchstabe bb;6;Struktur:1/-2/4/1/2;CheckSums:-1/-1/-1/-1/-1;eNV_16D2C108807645179472EBBB84F95C35_1@@2"/>
    <w:docVar w:name="eNV_17AEE25DAF114EABAD8997E1151F9125" w:val="Buchstabe a"/>
    <w:docVar w:name="eNV_17AEE25DAF114EABAD8997E1151F9125_Struct" w:val="Artikel 1 Nummer 4 Buchstabe a;6;Struktur:1/-2/4/1;CheckSums:-1/-1/-1/-1;eNV_17AEE25DAF114EABAD8997E1151F9125_1@@2"/>
    <w:docVar w:name="eNV_232A0A9FDB0145F2B4F296C4DCB8064A" w:val="Buchstabe b"/>
    <w:docVar w:name="eNV_232A0A9FDB0145F2B4F296C4DCB8064A_Struct" w:val="Artikel 1 Nummer 4 Buchstabe b;6;Struktur:1/-2/4/2;CheckSums:-1/-1/-1/-1;eNV_232A0A9FDB0145F2B4F296C4DCB8064A_1@@2"/>
    <w:docVar w:name="eNV_484C1CDA6E484162A688434EA8A1D951" w:val="Buchstabe a"/>
    <w:docVar w:name="eNV_484C1CDA6E484162A688434EA8A1D951_Struct" w:val="Artikel 1 Nummer 3 Buchstabe a;6;Struktur:1/-2/3/1;CheckSums:-1/-1/-1/-1;eNV_484C1CDA6E484162A688434EA8A1D951_1@@2"/>
    <w:docVar w:name="eNV_5C1C09F3E0AF402EB569CB77CBADBDE5" w:val="Nummer 8"/>
    <w:docVar w:name="eNV_5C1C09F3E0AF402EB569CB77CBADBDE5_Struct" w:val="Artikel 1 Nummer 8;6;Struktur:1/-2/8;CheckSums:-1/-1/-1;eNV_5C1C09F3E0AF402EB569CB77CBADBDE5_1@@2"/>
    <w:docVar w:name="eNV_617890177B1A4788B7EE3662C3C24058_Struct" w:val="Artikel 1 Nummer 1 Buchstabe a;6;Struktur:1/-2/1/1;CheckSums:-1/-1/-1/-1;eNV_617890177B1A4788B7EE3662C3C24058_1@@2"/>
    <w:docVar w:name="eNV_6508E13996324504A9163DBA1285DE65_Struct" w:val="Artikel 1 Nummer 4 Buchstabe a Doppelbuchstabe aa;6;Struktur:1/-2/4/1/1;CheckSums:-1/-1/-1/-1/-1;eNV_6508E13996324504A9163DBA1285DE65_1@@2"/>
    <w:docVar w:name="eNV_76F3F677E932480FBEC5D7005C49CA20" w:val="Artikel 2"/>
    <w:docVar w:name="eNV_76F3F677E932480FBEC5D7005C49CA20_Struct" w:val="Artikel 2;6;Struktur:2;CheckSums:-1;eNV_76F3F677E932480FBEC5D7005C49CA20_1@@2"/>
    <w:docVar w:name="eNV_78DC01F031DF4A558399CF079E645DCF" w:val="Nummer 4"/>
    <w:docVar w:name="eNV_78DC01F031DF4A558399CF079E645DCF_Struct" w:val="Artikel 1 Nummer 4;6;Struktur:1/-2/4;CheckSums:-1/-1/-1;eNV_78DC01F031DF4A558399CF079E645DCF_1@@2"/>
    <w:docVar w:name="eNV_7F48304020F4400889AAD45101D56362_Struct" w:val="Artikel 1 Nummer 4 Buchstabe;6;Struktur:1/-2/4/0;CheckSums:-1/-1/-1/-1;eNV_7F48304020F4400889AAD45101D56362_1@@2"/>
    <w:docVar w:name="eNV_8BB8CA3EB8964610BBA0178F92B77108" w:val="Nummer 3"/>
    <w:docVar w:name="eNV_8BB8CA3EB8964610BBA0178F92B77108_Struct" w:val="Artikel 1 Nummer 3;6;Struktur:1/-2/3;CheckSums:-1/-1/-1;eNV_8BB8CA3EB8964610BBA0178F92B77108_1@@2"/>
    <w:docVar w:name="eNV_912302F2196849EFA79583E1B1AB3DBD" w:val="Artikel 1"/>
    <w:docVar w:name="eNV_912302F2196849EFA79583E1B1AB3DBD_Struct" w:val="Artikel 1;6;Struktur:1;CheckSums:-1;eNV_912302F2196849EFA79583E1B1AB3DBD_1@@2"/>
    <w:docVar w:name="eNV_A1318DA18C87413EB74CD4D8164067EE" w:val="Nummer 7"/>
    <w:docVar w:name="eNV_A1318DA18C87413EB74CD4D8164067EE_Struct" w:val="Artikel 1 Nummer 7;6;Struktur:1/-2/7;CheckSums:-1/-1/-1;eNV_A1318DA18C87413EB74CD4D8164067EE_1@@2"/>
    <w:docVar w:name="eNV_A3D5A91C785B4292A729B3A6746D3841" w:val="Buchstabe b"/>
    <w:docVar w:name="eNV_A3D5A91C785B4292A729B3A6746D3841_Struct" w:val="Artikel 1 Nummer 7 Buchstabe b;6;Struktur:1/-2/7/2;CheckSums:-1/-1/-1/-1;eNV_A3D5A91C785B4292A729B3A6746D3841_1@@2"/>
    <w:docVar w:name="eNV_A91E770E2F114CECA1D3B4A9E9C6179C_Struct" w:val="Artikel 1 Nummer 1 Buchstabe b;6;Struktur:1/-2/1/2;CheckSums:-1/-1/-1/-1;eNV_A91E770E2F114CECA1D3B4A9E9C6179C_1@@2"/>
    <w:docVar w:name="eNV_ABD75CBEED704784A8791DE69B6DF588" w:val="Nummer 5"/>
    <w:docVar w:name="eNV_ABD75CBEED704784A8791DE69B6DF588_Struct" w:val="Artikel 1 Nummer 5;6;Struktur:1/-2/5;CheckSums:-1/-1/-1;eNV_ABD75CBEED704784A8791DE69B6DF588_1@@2"/>
    <w:docVar w:name="eNV_B7853B0DDD5C44AFBFF2E88A3B399404" w:val="Buchstabe c"/>
    <w:docVar w:name="eNV_B7853B0DDD5C44AFBFF2E88A3B399404_Struct" w:val="Artikel 1 Nummer 4 Buchstabe c;6;Struktur:1/-2/4/3;CheckSums:-1/-1/-1/-1;eNV_B7853B0DDD5C44AFBFF2E88A3B399404_1@@2"/>
    <w:docVar w:name="eNV_C23D2057131C4BEA8B6B13B2B0ECF755" w:val="Nummer 1"/>
    <w:docVar w:name="eNV_C23D2057131C4BEA8B6B13B2B0ECF755_Struct" w:val="Artikel 1 Nummer 1;6;Struktur:1/-2/1;CheckSums:-1/-1/-1;eNV_C23D2057131C4BEA8B6B13B2B0ECF755_1@@2"/>
    <w:docVar w:name="eNV_CA0A32941F9442C4AB11F62C71C4EF6B" w:val="Buchstabe b"/>
    <w:docVar w:name="eNV_CA0A32941F9442C4AB11F62C71C4EF6B_Struct" w:val="Artikel 1 Nummer 3 Buchstabe b;6;Struktur:1/-2/3/2;CheckSums:-1/-1/-1/-1;eNV_CA0A32941F9442C4AB11F62C71C4EF6B_1@@2"/>
    <w:docVar w:name="eNV_D77BB6C28E0E481DA6C03C2159F5A3E3" w:val="Buchstabe d"/>
    <w:docVar w:name="eNV_D77BB6C28E0E481DA6C03C2159F5A3E3_Struct" w:val="Artikel 1 Nummer 4 Buchstabe d;6;Struktur:1/-2/4/4;CheckSums:-1/-1/-1/-1;eNV_D77BB6C28E0E481DA6C03C2159F5A3E3_1@@2"/>
    <w:docVar w:name="eNV_D862CF6F99AD4E75825C56208585F1BA" w:val="Buchstabe a"/>
    <w:docVar w:name="eNV_D862CF6F99AD4E75825C56208585F1BA_Struct" w:val="Artikel 1 Nummer 7 Buchstabe a;6;Struktur:1/-2/7/1;CheckSums:-1/-1/-1/-1;eNV_D862CF6F99AD4E75825C56208585F1BA_1@@2"/>
    <w:docVar w:name="eNV_E68989E0696745B8AF2CCE99F58E5E40" w:val="Nummer 6"/>
    <w:docVar w:name="eNV_E68989E0696745B8AF2CCE99F58E5E40_Struct" w:val="Artikel 1 Nummer 6;6;Struktur:1/-2/6;CheckSums:-1/-1/-1;eNV_E68989E0696745B8AF2CCE99F58E5E40_1@@2"/>
    <w:docVar w:name="LW_DocType" w:val="AENDER"/>
    <w:docVar w:name="LWCons_Langue" w:val="DE"/>
  </w:docVars>
  <w:rsids>
    <w:rsidRoot w:val="000D5752"/>
    <w:rsid w:val="00010ECA"/>
    <w:rsid w:val="000259B1"/>
    <w:rsid w:val="000350A8"/>
    <w:rsid w:val="000529D7"/>
    <w:rsid w:val="0006017C"/>
    <w:rsid w:val="00075D94"/>
    <w:rsid w:val="00093024"/>
    <w:rsid w:val="00095CE2"/>
    <w:rsid w:val="0009691E"/>
    <w:rsid w:val="000A3823"/>
    <w:rsid w:val="000B295F"/>
    <w:rsid w:val="000D5752"/>
    <w:rsid w:val="000F4D6A"/>
    <w:rsid w:val="000F7F8B"/>
    <w:rsid w:val="00104AE1"/>
    <w:rsid w:val="00120FAB"/>
    <w:rsid w:val="00124DC5"/>
    <w:rsid w:val="0012616B"/>
    <w:rsid w:val="00132716"/>
    <w:rsid w:val="0014458A"/>
    <w:rsid w:val="001548E0"/>
    <w:rsid w:val="00164A18"/>
    <w:rsid w:val="00175538"/>
    <w:rsid w:val="00191BD1"/>
    <w:rsid w:val="00194724"/>
    <w:rsid w:val="0019599B"/>
    <w:rsid w:val="001A2F94"/>
    <w:rsid w:val="001A478D"/>
    <w:rsid w:val="001A708B"/>
    <w:rsid w:val="001B5EA2"/>
    <w:rsid w:val="001C1B8B"/>
    <w:rsid w:val="001E1A14"/>
    <w:rsid w:val="001F4DE9"/>
    <w:rsid w:val="00201144"/>
    <w:rsid w:val="00250B8C"/>
    <w:rsid w:val="00262606"/>
    <w:rsid w:val="00277C92"/>
    <w:rsid w:val="00290C70"/>
    <w:rsid w:val="002A0DB0"/>
    <w:rsid w:val="002B65C2"/>
    <w:rsid w:val="002D39A2"/>
    <w:rsid w:val="002E3717"/>
    <w:rsid w:val="002E7C92"/>
    <w:rsid w:val="00304212"/>
    <w:rsid w:val="00321A81"/>
    <w:rsid w:val="00336610"/>
    <w:rsid w:val="003771FD"/>
    <w:rsid w:val="00383E25"/>
    <w:rsid w:val="00386A43"/>
    <w:rsid w:val="003C1F72"/>
    <w:rsid w:val="003C372C"/>
    <w:rsid w:val="003D0CBA"/>
    <w:rsid w:val="003F03CA"/>
    <w:rsid w:val="0042685A"/>
    <w:rsid w:val="004415C2"/>
    <w:rsid w:val="004477F1"/>
    <w:rsid w:val="00472C77"/>
    <w:rsid w:val="00473501"/>
    <w:rsid w:val="00476B10"/>
    <w:rsid w:val="00484A48"/>
    <w:rsid w:val="00493506"/>
    <w:rsid w:val="00494732"/>
    <w:rsid w:val="00497D3E"/>
    <w:rsid w:val="004B6B0C"/>
    <w:rsid w:val="004B757F"/>
    <w:rsid w:val="004E2000"/>
    <w:rsid w:val="004E6C50"/>
    <w:rsid w:val="004E738E"/>
    <w:rsid w:val="004F7F66"/>
    <w:rsid w:val="005213C5"/>
    <w:rsid w:val="00522A0E"/>
    <w:rsid w:val="00526A49"/>
    <w:rsid w:val="00535BE3"/>
    <w:rsid w:val="00564A59"/>
    <w:rsid w:val="00566895"/>
    <w:rsid w:val="0057325C"/>
    <w:rsid w:val="00573E15"/>
    <w:rsid w:val="00595BE2"/>
    <w:rsid w:val="005D0011"/>
    <w:rsid w:val="005E18F9"/>
    <w:rsid w:val="005F0A29"/>
    <w:rsid w:val="006139E2"/>
    <w:rsid w:val="00633BC0"/>
    <w:rsid w:val="00635B49"/>
    <w:rsid w:val="006416CF"/>
    <w:rsid w:val="0064395C"/>
    <w:rsid w:val="00646F97"/>
    <w:rsid w:val="00665AD1"/>
    <w:rsid w:val="006879C8"/>
    <w:rsid w:val="00687D7B"/>
    <w:rsid w:val="00696021"/>
    <w:rsid w:val="006A0536"/>
    <w:rsid w:val="006C3008"/>
    <w:rsid w:val="006D2051"/>
    <w:rsid w:val="006E3DAE"/>
    <w:rsid w:val="00710859"/>
    <w:rsid w:val="007215EC"/>
    <w:rsid w:val="00732D19"/>
    <w:rsid w:val="00733C6D"/>
    <w:rsid w:val="007536B8"/>
    <w:rsid w:val="007561AB"/>
    <w:rsid w:val="007600AA"/>
    <w:rsid w:val="007665F1"/>
    <w:rsid w:val="00771487"/>
    <w:rsid w:val="00771A21"/>
    <w:rsid w:val="00787A41"/>
    <w:rsid w:val="00796060"/>
    <w:rsid w:val="007A6FCE"/>
    <w:rsid w:val="007C17F6"/>
    <w:rsid w:val="007E0FF2"/>
    <w:rsid w:val="0080367D"/>
    <w:rsid w:val="0080428F"/>
    <w:rsid w:val="008412F1"/>
    <w:rsid w:val="00850476"/>
    <w:rsid w:val="008841DD"/>
    <w:rsid w:val="008A1225"/>
    <w:rsid w:val="008A444B"/>
    <w:rsid w:val="008D2B11"/>
    <w:rsid w:val="008E7FF3"/>
    <w:rsid w:val="00904DC5"/>
    <w:rsid w:val="00914AE7"/>
    <w:rsid w:val="009371CC"/>
    <w:rsid w:val="00940777"/>
    <w:rsid w:val="00942972"/>
    <w:rsid w:val="00956A29"/>
    <w:rsid w:val="00963789"/>
    <w:rsid w:val="00965F75"/>
    <w:rsid w:val="009B0004"/>
    <w:rsid w:val="009E1653"/>
    <w:rsid w:val="009F1169"/>
    <w:rsid w:val="00A03F54"/>
    <w:rsid w:val="00A06D70"/>
    <w:rsid w:val="00A11E79"/>
    <w:rsid w:val="00A32DAE"/>
    <w:rsid w:val="00A35E3B"/>
    <w:rsid w:val="00A43727"/>
    <w:rsid w:val="00A50B00"/>
    <w:rsid w:val="00A56768"/>
    <w:rsid w:val="00A63285"/>
    <w:rsid w:val="00A750F1"/>
    <w:rsid w:val="00A93352"/>
    <w:rsid w:val="00AA1774"/>
    <w:rsid w:val="00AA37ED"/>
    <w:rsid w:val="00AA3974"/>
    <w:rsid w:val="00AA5739"/>
    <w:rsid w:val="00AB44F6"/>
    <w:rsid w:val="00AD27F7"/>
    <w:rsid w:val="00AD5FEA"/>
    <w:rsid w:val="00AD6431"/>
    <w:rsid w:val="00B030BA"/>
    <w:rsid w:val="00B05B59"/>
    <w:rsid w:val="00B13527"/>
    <w:rsid w:val="00B30D76"/>
    <w:rsid w:val="00B40675"/>
    <w:rsid w:val="00B438D9"/>
    <w:rsid w:val="00B46542"/>
    <w:rsid w:val="00B55DED"/>
    <w:rsid w:val="00B65574"/>
    <w:rsid w:val="00B707D5"/>
    <w:rsid w:val="00B818E7"/>
    <w:rsid w:val="00B8211A"/>
    <w:rsid w:val="00B9220A"/>
    <w:rsid w:val="00B94A4A"/>
    <w:rsid w:val="00BA28BC"/>
    <w:rsid w:val="00BB2BD3"/>
    <w:rsid w:val="00BB6447"/>
    <w:rsid w:val="00BC0721"/>
    <w:rsid w:val="00BD66F3"/>
    <w:rsid w:val="00BE4679"/>
    <w:rsid w:val="00BE4B67"/>
    <w:rsid w:val="00C072E9"/>
    <w:rsid w:val="00C361D3"/>
    <w:rsid w:val="00C36F24"/>
    <w:rsid w:val="00C4463C"/>
    <w:rsid w:val="00C52DEE"/>
    <w:rsid w:val="00C572CF"/>
    <w:rsid w:val="00C618C9"/>
    <w:rsid w:val="00C62C7A"/>
    <w:rsid w:val="00C70C5F"/>
    <w:rsid w:val="00C73712"/>
    <w:rsid w:val="00C745A1"/>
    <w:rsid w:val="00C772E8"/>
    <w:rsid w:val="00C8204C"/>
    <w:rsid w:val="00CB23B3"/>
    <w:rsid w:val="00CC3A30"/>
    <w:rsid w:val="00CD15DE"/>
    <w:rsid w:val="00CD42D5"/>
    <w:rsid w:val="00CE78F0"/>
    <w:rsid w:val="00CF37E3"/>
    <w:rsid w:val="00D207BF"/>
    <w:rsid w:val="00D222CA"/>
    <w:rsid w:val="00D26BF4"/>
    <w:rsid w:val="00D329CD"/>
    <w:rsid w:val="00D347AE"/>
    <w:rsid w:val="00D34F21"/>
    <w:rsid w:val="00D41F5A"/>
    <w:rsid w:val="00D53A9A"/>
    <w:rsid w:val="00D5599F"/>
    <w:rsid w:val="00D6076F"/>
    <w:rsid w:val="00D70A9F"/>
    <w:rsid w:val="00D744CF"/>
    <w:rsid w:val="00D82608"/>
    <w:rsid w:val="00D848EC"/>
    <w:rsid w:val="00D85B0F"/>
    <w:rsid w:val="00D91DF1"/>
    <w:rsid w:val="00DA5B67"/>
    <w:rsid w:val="00DA6199"/>
    <w:rsid w:val="00DD2815"/>
    <w:rsid w:val="00DF6BDD"/>
    <w:rsid w:val="00DF7ED5"/>
    <w:rsid w:val="00E06F6D"/>
    <w:rsid w:val="00E1632E"/>
    <w:rsid w:val="00E243D9"/>
    <w:rsid w:val="00E323F5"/>
    <w:rsid w:val="00E33539"/>
    <w:rsid w:val="00E34092"/>
    <w:rsid w:val="00E46960"/>
    <w:rsid w:val="00E52EC9"/>
    <w:rsid w:val="00E55369"/>
    <w:rsid w:val="00E66C00"/>
    <w:rsid w:val="00ED2885"/>
    <w:rsid w:val="00EE11A3"/>
    <w:rsid w:val="00F116A2"/>
    <w:rsid w:val="00F2356B"/>
    <w:rsid w:val="00F26A7F"/>
    <w:rsid w:val="00F47C31"/>
    <w:rsid w:val="00F53181"/>
    <w:rsid w:val="00F56A55"/>
    <w:rsid w:val="00F61024"/>
    <w:rsid w:val="00F65780"/>
    <w:rsid w:val="00F65E5A"/>
    <w:rsid w:val="00F70D3F"/>
    <w:rsid w:val="00F82AEF"/>
    <w:rsid w:val="00F96072"/>
    <w:rsid w:val="00FA432E"/>
    <w:rsid w:val="00FC2B2F"/>
    <w:rsid w:val="00FE00AD"/>
    <w:rsid w:val="00FE32D4"/>
    <w:rsid w:val="00FF0D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C05BA"/>
  <w15:docId w15:val="{E493E4C9-AFC1-4E50-A6ED-A01A53D0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CB23B3"/>
    <w:pPr>
      <w:keepNext/>
      <w:numPr>
        <w:numId w:val="11"/>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CB23B3"/>
    <w:pPr>
      <w:keepNext/>
      <w:numPr>
        <w:ilvl w:val="1"/>
        <w:numId w:val="11"/>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CB23B3"/>
    <w:pPr>
      <w:keepNext/>
      <w:numPr>
        <w:ilvl w:val="2"/>
        <w:numId w:val="11"/>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CB23B3"/>
    <w:pPr>
      <w:keepNext/>
      <w:numPr>
        <w:ilvl w:val="3"/>
        <w:numId w:val="11"/>
      </w:numPr>
      <w:spacing w:before="240" w:after="60"/>
      <w:outlineLvl w:val="3"/>
    </w:pPr>
    <w:rPr>
      <w:rFonts w:eastAsiaTheme="majorEastAsia"/>
      <w:b/>
      <w:bCs/>
      <w:i/>
      <w:iCs/>
    </w:rPr>
  </w:style>
  <w:style w:type="paragraph" w:styleId="berschrift5">
    <w:name w:val="heading 5"/>
    <w:basedOn w:val="Standard"/>
    <w:next w:val="Standard"/>
    <w:link w:val="berschrift5Zchn"/>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B23B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CB23B3"/>
    <w:rPr>
      <w:rFonts w:ascii="Arial" w:hAnsi="Arial" w:cs="Arial"/>
      <w:sz w:val="18"/>
      <w:szCs w:val="20"/>
    </w:rPr>
  </w:style>
  <w:style w:type="paragraph" w:styleId="Fuzeile">
    <w:name w:val="footer"/>
    <w:basedOn w:val="Standard"/>
    <w:link w:val="FuzeileZchn"/>
    <w:uiPriority w:val="99"/>
    <w:unhideWhenUsed/>
    <w:rsid w:val="00CB23B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CB23B3"/>
    <w:rPr>
      <w:rFonts w:ascii="Arial" w:hAnsi="Arial" w:cs="Arial"/>
    </w:rPr>
  </w:style>
  <w:style w:type="paragraph" w:styleId="Verzeichnis2">
    <w:name w:val="toc 2"/>
    <w:basedOn w:val="Standard"/>
    <w:next w:val="Standard"/>
    <w:uiPriority w:val="39"/>
    <w:semiHidden/>
    <w:unhideWhenUsed/>
    <w:rsid w:val="00CB23B3"/>
    <w:pPr>
      <w:keepNext/>
      <w:spacing w:before="240" w:line="360" w:lineRule="auto"/>
      <w:jc w:val="center"/>
    </w:pPr>
  </w:style>
  <w:style w:type="paragraph" w:styleId="Verzeichnis3">
    <w:name w:val="toc 3"/>
    <w:basedOn w:val="Standard"/>
    <w:next w:val="Standard"/>
    <w:uiPriority w:val="39"/>
    <w:semiHidden/>
    <w:unhideWhenUsed/>
    <w:rsid w:val="00CB23B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CB23B3"/>
    <w:pPr>
      <w:keepNext/>
      <w:spacing w:before="240" w:line="360" w:lineRule="auto"/>
      <w:jc w:val="center"/>
    </w:pPr>
    <w:rPr>
      <w:b/>
      <w:sz w:val="18"/>
    </w:rPr>
  </w:style>
  <w:style w:type="paragraph" w:styleId="Verzeichnis5">
    <w:name w:val="toc 5"/>
    <w:basedOn w:val="Standard"/>
    <w:next w:val="Standard"/>
    <w:uiPriority w:val="39"/>
    <w:semiHidden/>
    <w:unhideWhenUsed/>
    <w:rsid w:val="00CB23B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CB23B3"/>
    <w:pPr>
      <w:keepNext/>
      <w:spacing w:before="240" w:line="360" w:lineRule="auto"/>
      <w:jc w:val="center"/>
    </w:pPr>
    <w:rPr>
      <w:sz w:val="18"/>
    </w:rPr>
  </w:style>
  <w:style w:type="paragraph" w:styleId="Verzeichnis7">
    <w:name w:val="toc 7"/>
    <w:basedOn w:val="Standard"/>
    <w:next w:val="Standard"/>
    <w:uiPriority w:val="39"/>
    <w:semiHidden/>
    <w:unhideWhenUsed/>
    <w:rsid w:val="00CB23B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CB23B3"/>
    <w:pPr>
      <w:keepNext/>
      <w:spacing w:before="240" w:line="360" w:lineRule="auto"/>
      <w:jc w:val="center"/>
    </w:pPr>
    <w:rPr>
      <w:b/>
      <w:sz w:val="16"/>
    </w:rPr>
  </w:style>
  <w:style w:type="paragraph" w:customStyle="1" w:styleId="Formel">
    <w:name w:val="Formel"/>
    <w:basedOn w:val="Standard"/>
    <w:rsid w:val="00CB23B3"/>
    <w:pPr>
      <w:spacing w:before="240" w:after="240"/>
      <w:jc w:val="center"/>
    </w:pPr>
  </w:style>
  <w:style w:type="paragraph" w:customStyle="1" w:styleId="Grafik">
    <w:name w:val="Grafik"/>
    <w:basedOn w:val="Standard"/>
    <w:next w:val="GrafikTitel"/>
    <w:rsid w:val="00CB23B3"/>
    <w:pPr>
      <w:spacing w:before="240" w:after="240"/>
      <w:jc w:val="center"/>
    </w:pPr>
  </w:style>
  <w:style w:type="paragraph" w:customStyle="1" w:styleId="Text">
    <w:name w:val="Text"/>
    <w:basedOn w:val="Standard"/>
    <w:rsid w:val="00CB23B3"/>
  </w:style>
  <w:style w:type="paragraph" w:customStyle="1" w:styleId="GrafikTitel">
    <w:name w:val="Grafik Titel"/>
    <w:basedOn w:val="Standard"/>
    <w:next w:val="Grafik"/>
    <w:rsid w:val="00CB23B3"/>
    <w:pPr>
      <w:spacing w:before="0"/>
      <w:jc w:val="center"/>
    </w:pPr>
    <w:rPr>
      <w:i/>
      <w:sz w:val="18"/>
    </w:rPr>
  </w:style>
  <w:style w:type="paragraph" w:customStyle="1" w:styleId="TabelleTitel">
    <w:name w:val="Tabelle Titel"/>
    <w:basedOn w:val="Standard"/>
    <w:rsid w:val="00CB23B3"/>
    <w:pPr>
      <w:spacing w:before="240"/>
      <w:jc w:val="center"/>
    </w:pPr>
  </w:style>
  <w:style w:type="paragraph" w:customStyle="1" w:styleId="Tabelleberschrift">
    <w:name w:val="Tabelle Überschrift"/>
    <w:basedOn w:val="Standard"/>
    <w:next w:val="TabelleText"/>
    <w:rsid w:val="00CB23B3"/>
    <w:pPr>
      <w:spacing w:before="60" w:after="60"/>
    </w:pPr>
    <w:rPr>
      <w:b/>
      <w:sz w:val="18"/>
    </w:rPr>
  </w:style>
  <w:style w:type="paragraph" w:customStyle="1" w:styleId="TabelleText">
    <w:name w:val="Tabelle Text"/>
    <w:basedOn w:val="Standard"/>
    <w:rsid w:val="00CB23B3"/>
    <w:pPr>
      <w:spacing w:before="60" w:after="60"/>
    </w:pPr>
    <w:rPr>
      <w:sz w:val="18"/>
    </w:rPr>
  </w:style>
  <w:style w:type="paragraph" w:customStyle="1" w:styleId="TabelleAufzhlung">
    <w:name w:val="Tabelle Aufzählung"/>
    <w:basedOn w:val="Standard"/>
    <w:rsid w:val="00CB23B3"/>
    <w:pPr>
      <w:numPr>
        <w:numId w:val="7"/>
      </w:numPr>
      <w:spacing w:before="60" w:after="60"/>
    </w:pPr>
    <w:rPr>
      <w:sz w:val="18"/>
    </w:rPr>
  </w:style>
  <w:style w:type="paragraph" w:customStyle="1" w:styleId="TabelleListe">
    <w:name w:val="Tabelle Liste"/>
    <w:basedOn w:val="Standard"/>
    <w:rsid w:val="00CB23B3"/>
    <w:pPr>
      <w:numPr>
        <w:numId w:val="8"/>
      </w:numPr>
      <w:spacing w:before="60" w:after="60"/>
    </w:pPr>
    <w:rPr>
      <w:sz w:val="18"/>
    </w:rPr>
  </w:style>
  <w:style w:type="character" w:customStyle="1" w:styleId="Binnenverweis">
    <w:name w:val="Binnenverweis"/>
    <w:basedOn w:val="Absatz-Standardschriftart"/>
    <w:rsid w:val="00CB23B3"/>
    <w:rPr>
      <w:noProof/>
      <w:u w:val="none"/>
      <w:shd w:val="clear" w:color="auto" w:fill="E0E0E0"/>
    </w:rPr>
  </w:style>
  <w:style w:type="character" w:customStyle="1" w:styleId="Einzelverweisziel">
    <w:name w:val="Einzelverweisziel"/>
    <w:basedOn w:val="Absatz-Standardschriftart"/>
    <w:rsid w:val="00CB23B3"/>
    <w:rPr>
      <w:shd w:val="clear" w:color="auto" w:fill="F3F3F3"/>
    </w:rPr>
  </w:style>
  <w:style w:type="character" w:customStyle="1" w:styleId="Verweis">
    <w:name w:val="Verweis"/>
    <w:basedOn w:val="Absatz-Standardschriftart"/>
    <w:rsid w:val="00CB23B3"/>
    <w:rPr>
      <w:color w:val="000080"/>
      <w:shd w:val="clear" w:color="auto" w:fill="auto"/>
    </w:rPr>
  </w:style>
  <w:style w:type="character" w:customStyle="1" w:styleId="VerweisBezugsstelle">
    <w:name w:val="Verweis Bezugsstelle"/>
    <w:basedOn w:val="Absatz-Standardschriftart"/>
    <w:rsid w:val="00CB23B3"/>
    <w:rPr>
      <w:color w:val="000080"/>
      <w:shd w:val="clear" w:color="auto" w:fill="auto"/>
    </w:rPr>
  </w:style>
  <w:style w:type="paragraph" w:customStyle="1" w:styleId="VerweisBegrndung">
    <w:name w:val="Verweis Begründung"/>
    <w:basedOn w:val="Standard"/>
    <w:next w:val="Text"/>
    <w:rsid w:val="00CB23B3"/>
    <w:pPr>
      <w:keepNext/>
      <w:jc w:val="left"/>
      <w:outlineLvl w:val="2"/>
    </w:pPr>
    <w:rPr>
      <w:b/>
      <w:noProof/>
    </w:rPr>
  </w:style>
  <w:style w:type="paragraph" w:customStyle="1" w:styleId="ListeStufe1">
    <w:name w:val="Liste (Stufe 1)"/>
    <w:basedOn w:val="Standard"/>
    <w:rsid w:val="00CB23B3"/>
    <w:pPr>
      <w:numPr>
        <w:numId w:val="6"/>
      </w:numPr>
      <w:tabs>
        <w:tab w:val="left" w:pos="0"/>
      </w:tabs>
    </w:pPr>
  </w:style>
  <w:style w:type="paragraph" w:customStyle="1" w:styleId="ListeFolgeabsatzStufe1">
    <w:name w:val="Liste Folgeabsatz (Stufe 1)"/>
    <w:basedOn w:val="Standard"/>
    <w:rsid w:val="00CB23B3"/>
    <w:pPr>
      <w:numPr>
        <w:ilvl w:val="1"/>
        <w:numId w:val="6"/>
      </w:numPr>
    </w:pPr>
  </w:style>
  <w:style w:type="paragraph" w:customStyle="1" w:styleId="ListeStufe2">
    <w:name w:val="Liste (Stufe 2)"/>
    <w:basedOn w:val="Standard"/>
    <w:rsid w:val="00CB23B3"/>
    <w:pPr>
      <w:numPr>
        <w:ilvl w:val="2"/>
        <w:numId w:val="6"/>
      </w:numPr>
    </w:pPr>
  </w:style>
  <w:style w:type="paragraph" w:customStyle="1" w:styleId="ListeFolgeabsatzStufe2">
    <w:name w:val="Liste Folgeabsatz (Stufe 2)"/>
    <w:basedOn w:val="Standard"/>
    <w:rsid w:val="00CB23B3"/>
    <w:pPr>
      <w:numPr>
        <w:ilvl w:val="3"/>
        <w:numId w:val="6"/>
      </w:numPr>
    </w:pPr>
  </w:style>
  <w:style w:type="paragraph" w:customStyle="1" w:styleId="ListeStufe3">
    <w:name w:val="Liste (Stufe 3)"/>
    <w:basedOn w:val="Standard"/>
    <w:rsid w:val="00CB23B3"/>
    <w:pPr>
      <w:numPr>
        <w:ilvl w:val="4"/>
        <w:numId w:val="6"/>
      </w:numPr>
    </w:pPr>
  </w:style>
  <w:style w:type="paragraph" w:customStyle="1" w:styleId="ListeFolgeabsatzStufe3">
    <w:name w:val="Liste Folgeabsatz (Stufe 3)"/>
    <w:basedOn w:val="Standard"/>
    <w:rsid w:val="00CB23B3"/>
    <w:pPr>
      <w:numPr>
        <w:ilvl w:val="5"/>
        <w:numId w:val="6"/>
      </w:numPr>
    </w:pPr>
  </w:style>
  <w:style w:type="paragraph" w:customStyle="1" w:styleId="ListeStufe4">
    <w:name w:val="Liste (Stufe 4)"/>
    <w:basedOn w:val="Standard"/>
    <w:rsid w:val="00CB23B3"/>
    <w:pPr>
      <w:numPr>
        <w:ilvl w:val="6"/>
        <w:numId w:val="6"/>
      </w:numPr>
    </w:pPr>
  </w:style>
  <w:style w:type="paragraph" w:customStyle="1" w:styleId="ListeFolgeabsatzStufe4">
    <w:name w:val="Liste Folgeabsatz (Stufe 4)"/>
    <w:basedOn w:val="Standard"/>
    <w:rsid w:val="00CB23B3"/>
    <w:pPr>
      <w:numPr>
        <w:ilvl w:val="7"/>
        <w:numId w:val="6"/>
      </w:numPr>
    </w:pPr>
  </w:style>
  <w:style w:type="paragraph" w:customStyle="1" w:styleId="ListeStufe1manuell">
    <w:name w:val="Liste (Stufe 1) (manuell)"/>
    <w:basedOn w:val="Standard"/>
    <w:rsid w:val="00CB23B3"/>
    <w:pPr>
      <w:tabs>
        <w:tab w:val="left" w:pos="425"/>
      </w:tabs>
      <w:ind w:left="425" w:hanging="425"/>
    </w:pPr>
  </w:style>
  <w:style w:type="paragraph" w:customStyle="1" w:styleId="ListeStufe2manuell">
    <w:name w:val="Liste (Stufe 2) (manuell)"/>
    <w:basedOn w:val="Standard"/>
    <w:rsid w:val="00CB23B3"/>
    <w:pPr>
      <w:tabs>
        <w:tab w:val="left" w:pos="850"/>
      </w:tabs>
      <w:ind w:left="850" w:hanging="425"/>
    </w:pPr>
  </w:style>
  <w:style w:type="paragraph" w:customStyle="1" w:styleId="ListeStufe3manuell">
    <w:name w:val="Liste (Stufe 3) (manuell)"/>
    <w:basedOn w:val="Standard"/>
    <w:rsid w:val="00CB23B3"/>
    <w:pPr>
      <w:tabs>
        <w:tab w:val="left" w:pos="1276"/>
      </w:tabs>
      <w:ind w:left="1276" w:hanging="425"/>
    </w:pPr>
  </w:style>
  <w:style w:type="paragraph" w:customStyle="1" w:styleId="ListeStufe4manuell">
    <w:name w:val="Liste (Stufe 4) (manuell)"/>
    <w:basedOn w:val="Standard"/>
    <w:next w:val="ListeStufe1manuell"/>
    <w:rsid w:val="00CB23B3"/>
    <w:pPr>
      <w:tabs>
        <w:tab w:val="left" w:pos="1984"/>
      </w:tabs>
      <w:ind w:left="1984" w:hanging="709"/>
    </w:pPr>
  </w:style>
  <w:style w:type="paragraph" w:customStyle="1" w:styleId="AufzhlungStufe1">
    <w:name w:val="Aufzählung (Stufe 1)"/>
    <w:basedOn w:val="Standard"/>
    <w:rsid w:val="00CB23B3"/>
    <w:pPr>
      <w:numPr>
        <w:numId w:val="1"/>
      </w:numPr>
      <w:tabs>
        <w:tab w:val="left" w:pos="0"/>
      </w:tabs>
    </w:pPr>
  </w:style>
  <w:style w:type="paragraph" w:customStyle="1" w:styleId="AufzhlungFolgeabsatzStufe1">
    <w:name w:val="Aufzählung Folgeabsatz (Stufe 1)"/>
    <w:basedOn w:val="Standard"/>
    <w:rsid w:val="00CB23B3"/>
    <w:pPr>
      <w:tabs>
        <w:tab w:val="left" w:pos="425"/>
      </w:tabs>
      <w:ind w:left="425"/>
    </w:pPr>
  </w:style>
  <w:style w:type="paragraph" w:customStyle="1" w:styleId="AufzhlungStufe2">
    <w:name w:val="Aufzählung (Stufe 2)"/>
    <w:basedOn w:val="Standard"/>
    <w:rsid w:val="00CB23B3"/>
    <w:pPr>
      <w:numPr>
        <w:numId w:val="2"/>
      </w:numPr>
      <w:tabs>
        <w:tab w:val="left" w:pos="425"/>
      </w:tabs>
    </w:pPr>
  </w:style>
  <w:style w:type="paragraph" w:customStyle="1" w:styleId="AufzhlungFolgeabsatzStufe2">
    <w:name w:val="Aufzählung Folgeabsatz (Stufe 2)"/>
    <w:basedOn w:val="Standard"/>
    <w:rsid w:val="00CB23B3"/>
    <w:pPr>
      <w:tabs>
        <w:tab w:val="left" w:pos="794"/>
      </w:tabs>
      <w:ind w:left="850"/>
    </w:pPr>
  </w:style>
  <w:style w:type="paragraph" w:customStyle="1" w:styleId="AufzhlungStufe3">
    <w:name w:val="Aufzählung (Stufe 3)"/>
    <w:basedOn w:val="Standard"/>
    <w:rsid w:val="00CB23B3"/>
    <w:pPr>
      <w:numPr>
        <w:numId w:val="3"/>
      </w:numPr>
      <w:tabs>
        <w:tab w:val="left" w:pos="850"/>
      </w:tabs>
    </w:pPr>
  </w:style>
  <w:style w:type="paragraph" w:customStyle="1" w:styleId="AufzhlungFolgeabsatzStufe3">
    <w:name w:val="Aufzählung Folgeabsatz (Stufe 3)"/>
    <w:basedOn w:val="Standard"/>
    <w:rsid w:val="00CB23B3"/>
    <w:pPr>
      <w:tabs>
        <w:tab w:val="left" w:pos="1276"/>
      </w:tabs>
      <w:ind w:left="1276"/>
    </w:pPr>
  </w:style>
  <w:style w:type="paragraph" w:customStyle="1" w:styleId="AufzhlungStufe4">
    <w:name w:val="Aufzählung (Stufe 4)"/>
    <w:basedOn w:val="Standard"/>
    <w:rsid w:val="00CB23B3"/>
    <w:pPr>
      <w:numPr>
        <w:numId w:val="4"/>
      </w:numPr>
      <w:tabs>
        <w:tab w:val="left" w:pos="1276"/>
      </w:tabs>
    </w:pPr>
  </w:style>
  <w:style w:type="paragraph" w:customStyle="1" w:styleId="AufzhlungFolgeabsatzStufe4">
    <w:name w:val="Aufzählung Folgeabsatz (Stufe 4)"/>
    <w:basedOn w:val="Standard"/>
    <w:rsid w:val="00CB23B3"/>
    <w:pPr>
      <w:tabs>
        <w:tab w:val="left" w:pos="1701"/>
      </w:tabs>
      <w:ind w:left="1701"/>
    </w:pPr>
  </w:style>
  <w:style w:type="paragraph" w:customStyle="1" w:styleId="AufzhlungStufe5">
    <w:name w:val="Aufzählung (Stufe 5)"/>
    <w:basedOn w:val="Standard"/>
    <w:rsid w:val="00CB23B3"/>
    <w:pPr>
      <w:numPr>
        <w:numId w:val="5"/>
      </w:numPr>
      <w:tabs>
        <w:tab w:val="left" w:pos="1701"/>
      </w:tabs>
    </w:pPr>
  </w:style>
  <w:style w:type="paragraph" w:customStyle="1" w:styleId="AufzhlungFolgeabsatzStufe5">
    <w:name w:val="Aufzählung Folgeabsatz (Stufe 5)"/>
    <w:basedOn w:val="Standard"/>
    <w:rsid w:val="00CB23B3"/>
    <w:pPr>
      <w:tabs>
        <w:tab w:val="left" w:pos="2126"/>
      </w:tabs>
      <w:ind w:left="2126"/>
    </w:pPr>
  </w:style>
  <w:style w:type="character" w:styleId="Funotenzeichen">
    <w:name w:val="footnote reference"/>
    <w:basedOn w:val="Absatz-Standardschriftart"/>
    <w:uiPriority w:val="99"/>
    <w:semiHidden/>
    <w:unhideWhenUsed/>
    <w:rsid w:val="00CB23B3"/>
    <w:rPr>
      <w:shd w:val="clear" w:color="auto" w:fill="auto"/>
      <w:vertAlign w:val="superscript"/>
    </w:rPr>
  </w:style>
  <w:style w:type="paragraph" w:styleId="Kopfzeile">
    <w:name w:val="header"/>
    <w:basedOn w:val="Standard"/>
    <w:link w:val="KopfzeileZchn"/>
    <w:uiPriority w:val="99"/>
    <w:unhideWhenUsed/>
    <w:rsid w:val="00CB23B3"/>
    <w:pPr>
      <w:tabs>
        <w:tab w:val="center" w:pos="4394"/>
        <w:tab w:val="right" w:pos="8787"/>
      </w:tabs>
      <w:spacing w:before="0" w:after="0"/>
    </w:pPr>
  </w:style>
  <w:style w:type="character" w:customStyle="1" w:styleId="KopfzeileZchn">
    <w:name w:val="Kopfzeile Zchn"/>
    <w:basedOn w:val="Absatz-Standardschriftart"/>
    <w:link w:val="Kopfzeile"/>
    <w:uiPriority w:val="99"/>
    <w:rsid w:val="00CB23B3"/>
    <w:rPr>
      <w:rFonts w:ascii="Arial" w:hAnsi="Arial" w:cs="Arial"/>
    </w:rPr>
  </w:style>
  <w:style w:type="character" w:customStyle="1" w:styleId="Marker">
    <w:name w:val="Marker"/>
    <w:basedOn w:val="Absatz-Standardschriftart"/>
    <w:rsid w:val="00CB23B3"/>
    <w:rPr>
      <w:color w:val="0000FF"/>
      <w:shd w:val="clear" w:color="auto" w:fill="auto"/>
    </w:rPr>
  </w:style>
  <w:style w:type="character" w:customStyle="1" w:styleId="Marker1">
    <w:name w:val="Marker1"/>
    <w:basedOn w:val="Absatz-Standardschriftart"/>
    <w:rsid w:val="00CB23B3"/>
    <w:rPr>
      <w:color w:val="008000"/>
      <w:shd w:val="clear" w:color="auto" w:fill="auto"/>
    </w:rPr>
  </w:style>
  <w:style w:type="character" w:customStyle="1" w:styleId="Marker2">
    <w:name w:val="Marker2"/>
    <w:basedOn w:val="Absatz-Standardschriftart"/>
    <w:rsid w:val="00CB23B3"/>
    <w:rPr>
      <w:color w:val="FF0000"/>
      <w:shd w:val="clear" w:color="auto" w:fill="auto"/>
    </w:rPr>
  </w:style>
  <w:style w:type="paragraph" w:customStyle="1" w:styleId="Hinweistext">
    <w:name w:val="Hinweistext"/>
    <w:basedOn w:val="Standard"/>
    <w:next w:val="Text"/>
    <w:rsid w:val="00CB23B3"/>
    <w:rPr>
      <w:color w:val="008000"/>
    </w:rPr>
  </w:style>
  <w:style w:type="paragraph" w:customStyle="1" w:styleId="NummerierungStufe1">
    <w:name w:val="Nummerierung (Stufe 1)"/>
    <w:basedOn w:val="Standard"/>
    <w:rsid w:val="00CB23B3"/>
    <w:pPr>
      <w:numPr>
        <w:ilvl w:val="3"/>
        <w:numId w:val="21"/>
      </w:numPr>
      <w:outlineLvl w:val="5"/>
    </w:pPr>
  </w:style>
  <w:style w:type="paragraph" w:customStyle="1" w:styleId="NummerierungStufe2">
    <w:name w:val="Nummerierung (Stufe 2)"/>
    <w:basedOn w:val="Standard"/>
    <w:rsid w:val="00CB23B3"/>
    <w:pPr>
      <w:numPr>
        <w:ilvl w:val="4"/>
        <w:numId w:val="21"/>
      </w:numPr>
      <w:tabs>
        <w:tab w:val="clear" w:pos="1275"/>
        <w:tab w:val="num" w:pos="850"/>
      </w:tabs>
      <w:ind w:left="850"/>
    </w:pPr>
  </w:style>
  <w:style w:type="paragraph" w:customStyle="1" w:styleId="NummerierungStufe3">
    <w:name w:val="Nummerierung (Stufe 3)"/>
    <w:basedOn w:val="Standard"/>
    <w:rsid w:val="00CB23B3"/>
    <w:pPr>
      <w:numPr>
        <w:ilvl w:val="5"/>
        <w:numId w:val="21"/>
      </w:numPr>
    </w:pPr>
  </w:style>
  <w:style w:type="paragraph" w:customStyle="1" w:styleId="NummerierungStufe4">
    <w:name w:val="Nummerierung (Stufe 4)"/>
    <w:basedOn w:val="Standard"/>
    <w:rsid w:val="00CB23B3"/>
    <w:pPr>
      <w:numPr>
        <w:ilvl w:val="6"/>
        <w:numId w:val="21"/>
      </w:numPr>
    </w:pPr>
  </w:style>
  <w:style w:type="paragraph" w:customStyle="1" w:styleId="NummerierungFolgeabsatzStufe1">
    <w:name w:val="Nummerierung Folgeabsatz (Stufe 1)"/>
    <w:basedOn w:val="Standard"/>
    <w:rsid w:val="00CB23B3"/>
    <w:pPr>
      <w:tabs>
        <w:tab w:val="left" w:pos="425"/>
      </w:tabs>
      <w:ind w:left="425"/>
    </w:pPr>
  </w:style>
  <w:style w:type="paragraph" w:customStyle="1" w:styleId="NummerierungFolgeabsatzStufe2">
    <w:name w:val="Nummerierung Folgeabsatz (Stufe 2)"/>
    <w:basedOn w:val="Standard"/>
    <w:rsid w:val="00CB23B3"/>
    <w:pPr>
      <w:tabs>
        <w:tab w:val="left" w:pos="850"/>
      </w:tabs>
      <w:ind w:left="850"/>
    </w:pPr>
  </w:style>
  <w:style w:type="paragraph" w:customStyle="1" w:styleId="NummerierungFolgeabsatzStufe3">
    <w:name w:val="Nummerierung Folgeabsatz (Stufe 3)"/>
    <w:basedOn w:val="Standard"/>
    <w:rsid w:val="00CB23B3"/>
    <w:pPr>
      <w:tabs>
        <w:tab w:val="left" w:pos="1276"/>
      </w:tabs>
      <w:ind w:left="1276"/>
    </w:pPr>
  </w:style>
  <w:style w:type="paragraph" w:customStyle="1" w:styleId="NummerierungFolgeabsatzStufe4">
    <w:name w:val="Nummerierung Folgeabsatz (Stufe 4)"/>
    <w:basedOn w:val="Standard"/>
    <w:rsid w:val="00CB23B3"/>
    <w:pPr>
      <w:tabs>
        <w:tab w:val="left" w:pos="1984"/>
      </w:tabs>
      <w:ind w:left="1984"/>
    </w:pPr>
  </w:style>
  <w:style w:type="paragraph" w:customStyle="1" w:styleId="NummerierungStufe1manuell">
    <w:name w:val="Nummerierung (Stufe 1) (manuell)"/>
    <w:basedOn w:val="Standard"/>
    <w:rsid w:val="00CB23B3"/>
    <w:pPr>
      <w:tabs>
        <w:tab w:val="left" w:pos="425"/>
      </w:tabs>
      <w:ind w:left="425" w:hanging="425"/>
    </w:pPr>
  </w:style>
  <w:style w:type="paragraph" w:customStyle="1" w:styleId="NummerierungStufe2manuell">
    <w:name w:val="Nummerierung (Stufe 2) (manuell)"/>
    <w:basedOn w:val="Standard"/>
    <w:rsid w:val="00CB23B3"/>
    <w:pPr>
      <w:tabs>
        <w:tab w:val="left" w:pos="850"/>
      </w:tabs>
      <w:ind w:left="850" w:hanging="425"/>
    </w:pPr>
  </w:style>
  <w:style w:type="paragraph" w:customStyle="1" w:styleId="NummerierungStufe3manuell">
    <w:name w:val="Nummerierung (Stufe 3) (manuell)"/>
    <w:basedOn w:val="Standard"/>
    <w:rsid w:val="00CB23B3"/>
    <w:pPr>
      <w:tabs>
        <w:tab w:val="left" w:pos="1276"/>
      </w:tabs>
      <w:ind w:left="1276" w:hanging="425"/>
    </w:pPr>
  </w:style>
  <w:style w:type="paragraph" w:customStyle="1" w:styleId="NummerierungStufe4manuell">
    <w:name w:val="Nummerierung (Stufe 4) (manuell)"/>
    <w:basedOn w:val="Standard"/>
    <w:rsid w:val="00CB23B3"/>
    <w:pPr>
      <w:tabs>
        <w:tab w:val="left" w:pos="1984"/>
      </w:tabs>
      <w:ind w:left="1984" w:hanging="709"/>
    </w:pPr>
  </w:style>
  <w:style w:type="paragraph" w:customStyle="1" w:styleId="AnlageBezeichnernummeriert">
    <w:name w:val="Anlage Bezeichner (nummeriert)"/>
    <w:basedOn w:val="Standard"/>
    <w:next w:val="AnlageVerweis"/>
    <w:rsid w:val="00CB23B3"/>
    <w:pPr>
      <w:numPr>
        <w:numId w:val="9"/>
      </w:numPr>
      <w:spacing w:before="240"/>
      <w:jc w:val="right"/>
      <w:outlineLvl w:val="2"/>
    </w:pPr>
    <w:rPr>
      <w:b/>
      <w:sz w:val="26"/>
    </w:rPr>
  </w:style>
  <w:style w:type="paragraph" w:customStyle="1" w:styleId="AnlageBezeichnernichtnummeriert">
    <w:name w:val="Anlage Bezeichner (nicht nummeriert)"/>
    <w:basedOn w:val="Standard"/>
    <w:next w:val="AnlageVerweis"/>
    <w:rsid w:val="00CB23B3"/>
    <w:pPr>
      <w:numPr>
        <w:numId w:val="10"/>
      </w:numPr>
      <w:spacing w:before="240"/>
      <w:jc w:val="right"/>
      <w:outlineLvl w:val="2"/>
    </w:pPr>
    <w:rPr>
      <w:b/>
      <w:sz w:val="26"/>
    </w:rPr>
  </w:style>
  <w:style w:type="paragraph" w:customStyle="1" w:styleId="Anlageberschrift">
    <w:name w:val="Anlage Überschrift"/>
    <w:basedOn w:val="Standard"/>
    <w:next w:val="Text"/>
    <w:rsid w:val="00CB23B3"/>
    <w:pPr>
      <w:jc w:val="center"/>
    </w:pPr>
    <w:rPr>
      <w:b/>
      <w:sz w:val="26"/>
    </w:rPr>
  </w:style>
  <w:style w:type="paragraph" w:customStyle="1" w:styleId="AnlageVerzeichnisTitel">
    <w:name w:val="Anlage Verzeichnis Titel"/>
    <w:basedOn w:val="Standard"/>
    <w:next w:val="AnlageVerzeichnis1"/>
    <w:rsid w:val="00CB23B3"/>
    <w:pPr>
      <w:jc w:val="center"/>
    </w:pPr>
    <w:rPr>
      <w:b/>
      <w:sz w:val="26"/>
    </w:rPr>
  </w:style>
  <w:style w:type="paragraph" w:customStyle="1" w:styleId="AnlageVerzeichnis1">
    <w:name w:val="Anlage Verzeichnis 1"/>
    <w:basedOn w:val="Standard"/>
    <w:rsid w:val="00CB23B3"/>
    <w:pPr>
      <w:jc w:val="center"/>
    </w:pPr>
    <w:rPr>
      <w:b/>
      <w:sz w:val="24"/>
    </w:rPr>
  </w:style>
  <w:style w:type="paragraph" w:customStyle="1" w:styleId="AnlageVerzeichnis2">
    <w:name w:val="Anlage Verzeichnis 2"/>
    <w:basedOn w:val="Standard"/>
    <w:rsid w:val="00CB23B3"/>
    <w:pPr>
      <w:jc w:val="center"/>
    </w:pPr>
    <w:rPr>
      <w:b/>
      <w:i/>
      <w:sz w:val="24"/>
    </w:rPr>
  </w:style>
  <w:style w:type="paragraph" w:customStyle="1" w:styleId="AnlageVerzeichnis3">
    <w:name w:val="Anlage Verzeichnis 3"/>
    <w:basedOn w:val="Standard"/>
    <w:rsid w:val="00CB23B3"/>
    <w:pPr>
      <w:jc w:val="center"/>
    </w:pPr>
    <w:rPr>
      <w:b/>
    </w:rPr>
  </w:style>
  <w:style w:type="paragraph" w:customStyle="1" w:styleId="AnlageVerzeichnis4">
    <w:name w:val="Anlage Verzeichnis 4"/>
    <w:basedOn w:val="Standard"/>
    <w:rsid w:val="00CB23B3"/>
    <w:pPr>
      <w:jc w:val="center"/>
    </w:pPr>
    <w:rPr>
      <w:b/>
      <w:i/>
    </w:rPr>
  </w:style>
  <w:style w:type="paragraph" w:customStyle="1" w:styleId="AnlageBezeichnermanuell">
    <w:name w:val="Anlage Bezeichner (manuell)"/>
    <w:basedOn w:val="Standard"/>
    <w:next w:val="AnlageVerweis"/>
    <w:rsid w:val="00CB23B3"/>
    <w:pPr>
      <w:spacing w:before="240"/>
      <w:jc w:val="right"/>
      <w:outlineLvl w:val="2"/>
    </w:pPr>
    <w:rPr>
      <w:b/>
      <w:sz w:val="26"/>
    </w:rPr>
  </w:style>
  <w:style w:type="paragraph" w:customStyle="1" w:styleId="AnlageVerweis">
    <w:name w:val="Anlage Verweis"/>
    <w:basedOn w:val="Standard"/>
    <w:next w:val="Anlageberschrift"/>
    <w:rsid w:val="00CB23B3"/>
    <w:pPr>
      <w:spacing w:before="0"/>
      <w:jc w:val="right"/>
    </w:pPr>
  </w:style>
  <w:style w:type="character" w:customStyle="1" w:styleId="berschrift1Zchn">
    <w:name w:val="Überschrift 1 Zchn"/>
    <w:basedOn w:val="Absatz-Standardschriftart"/>
    <w:link w:val="berschrift1"/>
    <w:uiPriority w:val="9"/>
    <w:rsid w:val="00CB23B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CB23B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CB23B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Standard"/>
    <w:next w:val="Standard"/>
    <w:rsid w:val="00CB23B3"/>
    <w:pPr>
      <w:keepNext/>
    </w:pPr>
  </w:style>
  <w:style w:type="paragraph" w:customStyle="1" w:styleId="Sonderelementberschriftrechts">
    <w:name w:val="Sonderelement Überschrift (rechts)"/>
    <w:basedOn w:val="Standard"/>
    <w:next w:val="Standard"/>
    <w:rsid w:val="00CB23B3"/>
    <w:pPr>
      <w:keepNext/>
    </w:pPr>
  </w:style>
  <w:style w:type="paragraph" w:customStyle="1" w:styleId="Synopsentabelleberschriftlinks">
    <w:name w:val="Synopsentabelle Überschrift (links)"/>
    <w:basedOn w:val="Standard"/>
    <w:next w:val="Standard"/>
    <w:rsid w:val="00CB23B3"/>
    <w:pPr>
      <w:spacing w:before="160" w:after="160"/>
      <w:jc w:val="center"/>
    </w:pPr>
    <w:rPr>
      <w:b/>
    </w:rPr>
  </w:style>
  <w:style w:type="paragraph" w:customStyle="1" w:styleId="Synopsentabelleberschriftrechts">
    <w:name w:val="Synopsentabelle Überschrift (rechts)"/>
    <w:basedOn w:val="Standard"/>
    <w:next w:val="Standard"/>
    <w:rsid w:val="00CB23B3"/>
    <w:pPr>
      <w:spacing w:before="160" w:after="160"/>
      <w:jc w:val="center"/>
    </w:pPr>
    <w:rPr>
      <w:b/>
    </w:rPr>
  </w:style>
  <w:style w:type="paragraph" w:customStyle="1" w:styleId="BezeichnungStammdokument">
    <w:name w:val="Bezeichnung (Stammdokument)"/>
    <w:basedOn w:val="Standard"/>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Standard"/>
    <w:next w:val="ParagraphBezeichner"/>
    <w:rsid w:val="00CB23B3"/>
    <w:pPr>
      <w:jc w:val="center"/>
    </w:pPr>
    <w:rPr>
      <w:b/>
      <w:sz w:val="28"/>
    </w:rPr>
  </w:style>
  <w:style w:type="paragraph" w:customStyle="1" w:styleId="AusfertigungsdatumStammdokument">
    <w:name w:val="Ausfertigungsdatum (Stammdokument)"/>
    <w:basedOn w:val="Standard"/>
    <w:next w:val="EingangsformelStandardStammdokument"/>
    <w:rsid w:val="00CB23B3"/>
    <w:pPr>
      <w:jc w:val="center"/>
    </w:pPr>
    <w:rPr>
      <w:b/>
    </w:rPr>
  </w:style>
  <w:style w:type="paragraph" w:customStyle="1" w:styleId="EingangsformelStandardStammdokument">
    <w:name w:val="Eingangsformel Standard (Stammdokument)"/>
    <w:basedOn w:val="Standard"/>
    <w:next w:val="EingangsformelAufzhlungStammdokument"/>
    <w:rsid w:val="00CB23B3"/>
    <w:pPr>
      <w:ind w:firstLine="425"/>
    </w:pPr>
  </w:style>
  <w:style w:type="paragraph" w:customStyle="1" w:styleId="EingangsformelAufzhlungStammdokument">
    <w:name w:val="Eingangsformel Aufzählung (Stammdokument)"/>
    <w:basedOn w:val="Standard"/>
    <w:rsid w:val="00CB23B3"/>
    <w:pPr>
      <w:numPr>
        <w:numId w:val="22"/>
      </w:numPr>
    </w:pPr>
  </w:style>
  <w:style w:type="paragraph" w:customStyle="1" w:styleId="EingangsformelFolgeabsatzStammdokument">
    <w:name w:val="Eingangsformel Folgeabsatz (Stammdokument)"/>
    <w:basedOn w:val="Standard"/>
    <w:rsid w:val="00CB23B3"/>
  </w:style>
  <w:style w:type="paragraph" w:styleId="Verzeichnis9">
    <w:name w:val="toc 9"/>
    <w:basedOn w:val="Standard"/>
    <w:next w:val="Standard"/>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Standard"/>
    <w:rsid w:val="00CB23B3"/>
    <w:pPr>
      <w:jc w:val="center"/>
    </w:pPr>
  </w:style>
  <w:style w:type="paragraph" w:customStyle="1" w:styleId="ParagraphBezeichner">
    <w:name w:val="Paragraph Bezeichner"/>
    <w:basedOn w:val="Standard"/>
    <w:next w:val="Paragraphberschrift"/>
    <w:rsid w:val="00CB23B3"/>
    <w:pPr>
      <w:keepNext/>
      <w:numPr>
        <w:ilvl w:val="1"/>
        <w:numId w:val="21"/>
      </w:numPr>
      <w:spacing w:before="480"/>
      <w:jc w:val="center"/>
      <w:outlineLvl w:val="3"/>
    </w:pPr>
  </w:style>
  <w:style w:type="paragraph" w:customStyle="1" w:styleId="Paragraphberschrift">
    <w:name w:val="Paragraph Überschrift"/>
    <w:basedOn w:val="Standard"/>
    <w:next w:val="JuristischerAbsatznummeriert"/>
    <w:rsid w:val="00CB23B3"/>
    <w:pPr>
      <w:keepNext/>
      <w:jc w:val="center"/>
      <w:outlineLvl w:val="3"/>
    </w:pPr>
    <w:rPr>
      <w:b/>
    </w:rPr>
  </w:style>
  <w:style w:type="paragraph" w:customStyle="1" w:styleId="JuristischerAbsatznummeriert">
    <w:name w:val="Juristischer Absatz (nummeriert)"/>
    <w:basedOn w:val="Standard"/>
    <w:rsid w:val="00CB23B3"/>
    <w:pPr>
      <w:numPr>
        <w:ilvl w:val="2"/>
        <w:numId w:val="21"/>
      </w:numPr>
      <w:outlineLvl w:val="4"/>
    </w:pPr>
  </w:style>
  <w:style w:type="paragraph" w:customStyle="1" w:styleId="JuristischerAbsatznichtnummeriert">
    <w:name w:val="Juristischer Absatz (nicht nummeriert)"/>
    <w:basedOn w:val="Standard"/>
    <w:next w:val="NummerierungStufe1"/>
    <w:rsid w:val="00CB23B3"/>
    <w:pPr>
      <w:ind w:firstLine="425"/>
      <w:outlineLvl w:val="4"/>
    </w:pPr>
  </w:style>
  <w:style w:type="paragraph" w:customStyle="1" w:styleId="JuristischerAbsatzFolgeabsatz">
    <w:name w:val="Juristischer Absatz Folgeabsatz"/>
    <w:basedOn w:val="Standard"/>
    <w:rsid w:val="00CB23B3"/>
    <w:pPr>
      <w:tabs>
        <w:tab w:val="left" w:pos="0"/>
      </w:tabs>
    </w:pPr>
  </w:style>
  <w:style w:type="paragraph" w:customStyle="1" w:styleId="BuchBezeichner">
    <w:name w:val="Buch Bezeichner"/>
    <w:basedOn w:val="Standard"/>
    <w:next w:val="Buchberschrift"/>
    <w:rsid w:val="00CB23B3"/>
    <w:pPr>
      <w:keepNext/>
      <w:numPr>
        <w:numId w:val="23"/>
      </w:numPr>
      <w:spacing w:before="480"/>
      <w:jc w:val="center"/>
      <w:outlineLvl w:val="2"/>
    </w:pPr>
    <w:rPr>
      <w:b/>
      <w:sz w:val="26"/>
    </w:rPr>
  </w:style>
  <w:style w:type="paragraph" w:customStyle="1" w:styleId="Buchberschrift">
    <w:name w:val="Buch Überschrift"/>
    <w:basedOn w:val="Standard"/>
    <w:next w:val="ParagraphBezeichner"/>
    <w:rsid w:val="00CB23B3"/>
    <w:pPr>
      <w:keepNext/>
      <w:numPr>
        <w:numId w:val="24"/>
      </w:numPr>
      <w:spacing w:after="240"/>
      <w:jc w:val="center"/>
      <w:outlineLvl w:val="2"/>
    </w:pPr>
    <w:rPr>
      <w:b/>
      <w:sz w:val="26"/>
    </w:rPr>
  </w:style>
  <w:style w:type="paragraph" w:customStyle="1" w:styleId="TeilBezeichner">
    <w:name w:val="Teil Bezeichner"/>
    <w:basedOn w:val="Standard"/>
    <w:next w:val="Teilberschrift"/>
    <w:rsid w:val="00CB23B3"/>
    <w:pPr>
      <w:keepNext/>
      <w:numPr>
        <w:ilvl w:val="1"/>
        <w:numId w:val="23"/>
      </w:numPr>
      <w:spacing w:before="480"/>
      <w:jc w:val="center"/>
      <w:outlineLvl w:val="2"/>
    </w:pPr>
    <w:rPr>
      <w:spacing w:val="60"/>
      <w:sz w:val="26"/>
    </w:rPr>
  </w:style>
  <w:style w:type="paragraph" w:customStyle="1" w:styleId="Teilberschrift">
    <w:name w:val="Teil Überschrift"/>
    <w:basedOn w:val="Standard"/>
    <w:next w:val="ParagraphBezeichner"/>
    <w:rsid w:val="00CB23B3"/>
    <w:pPr>
      <w:keepNext/>
      <w:numPr>
        <w:ilvl w:val="1"/>
        <w:numId w:val="24"/>
      </w:numPr>
      <w:spacing w:after="240"/>
      <w:jc w:val="center"/>
      <w:outlineLvl w:val="2"/>
    </w:pPr>
    <w:rPr>
      <w:spacing w:val="60"/>
      <w:sz w:val="26"/>
    </w:rPr>
  </w:style>
  <w:style w:type="paragraph" w:customStyle="1" w:styleId="KapitelBezeichner">
    <w:name w:val="Kapitel Bezeichner"/>
    <w:basedOn w:val="Standard"/>
    <w:next w:val="Kapitelberschrift"/>
    <w:rsid w:val="00CB23B3"/>
    <w:pPr>
      <w:keepNext/>
      <w:numPr>
        <w:ilvl w:val="2"/>
        <w:numId w:val="23"/>
      </w:numPr>
      <w:spacing w:before="480"/>
      <w:jc w:val="center"/>
      <w:outlineLvl w:val="2"/>
    </w:pPr>
    <w:rPr>
      <w:sz w:val="26"/>
    </w:rPr>
  </w:style>
  <w:style w:type="paragraph" w:customStyle="1" w:styleId="Kapitelberschrift">
    <w:name w:val="Kapitel Überschrift"/>
    <w:basedOn w:val="Standard"/>
    <w:next w:val="ParagraphBezeichner"/>
    <w:rsid w:val="00CB23B3"/>
    <w:pPr>
      <w:keepNext/>
      <w:numPr>
        <w:ilvl w:val="2"/>
        <w:numId w:val="24"/>
      </w:numPr>
      <w:spacing w:after="240"/>
      <w:jc w:val="center"/>
      <w:outlineLvl w:val="2"/>
    </w:pPr>
    <w:rPr>
      <w:sz w:val="26"/>
    </w:rPr>
  </w:style>
  <w:style w:type="paragraph" w:customStyle="1" w:styleId="AbschnittBezeichner">
    <w:name w:val="Abschnitt Bezeichner"/>
    <w:basedOn w:val="Standard"/>
    <w:next w:val="Abschnittberschrift"/>
    <w:rsid w:val="00CB23B3"/>
    <w:pPr>
      <w:keepNext/>
      <w:numPr>
        <w:ilvl w:val="3"/>
        <w:numId w:val="23"/>
      </w:numPr>
      <w:spacing w:before="480"/>
      <w:jc w:val="center"/>
      <w:outlineLvl w:val="2"/>
    </w:pPr>
    <w:rPr>
      <w:b/>
      <w:spacing w:val="60"/>
    </w:rPr>
  </w:style>
  <w:style w:type="paragraph" w:customStyle="1" w:styleId="Abschnittberschrift">
    <w:name w:val="Abschnitt Überschrift"/>
    <w:basedOn w:val="Standard"/>
    <w:next w:val="ParagraphBezeichner"/>
    <w:rsid w:val="00CB23B3"/>
    <w:pPr>
      <w:keepNext/>
      <w:numPr>
        <w:ilvl w:val="3"/>
        <w:numId w:val="24"/>
      </w:numPr>
      <w:spacing w:after="240"/>
      <w:jc w:val="center"/>
      <w:outlineLvl w:val="2"/>
    </w:pPr>
    <w:rPr>
      <w:b/>
      <w:spacing w:val="60"/>
    </w:rPr>
  </w:style>
  <w:style w:type="paragraph" w:customStyle="1" w:styleId="UnterabschnittBezeichner">
    <w:name w:val="Unterabschnitt Bezeichner"/>
    <w:basedOn w:val="Standard"/>
    <w:next w:val="Unterabschnittberschrift"/>
    <w:rsid w:val="00CB23B3"/>
    <w:pPr>
      <w:keepNext/>
      <w:numPr>
        <w:ilvl w:val="4"/>
        <w:numId w:val="23"/>
      </w:numPr>
      <w:spacing w:before="480"/>
      <w:jc w:val="center"/>
      <w:outlineLvl w:val="2"/>
    </w:pPr>
  </w:style>
  <w:style w:type="paragraph" w:customStyle="1" w:styleId="Unterabschnittberschrift">
    <w:name w:val="Unterabschnitt Überschrift"/>
    <w:basedOn w:val="Standard"/>
    <w:next w:val="ParagraphBezeichner"/>
    <w:rsid w:val="00CB23B3"/>
    <w:pPr>
      <w:keepNext/>
      <w:numPr>
        <w:ilvl w:val="4"/>
        <w:numId w:val="24"/>
      </w:numPr>
      <w:spacing w:after="240"/>
      <w:jc w:val="center"/>
      <w:outlineLvl w:val="2"/>
    </w:pPr>
  </w:style>
  <w:style w:type="paragraph" w:customStyle="1" w:styleId="TitelBezeichner">
    <w:name w:val="Titel Bezeichner"/>
    <w:basedOn w:val="Standard"/>
    <w:next w:val="Titelberschrift"/>
    <w:rsid w:val="00CB23B3"/>
    <w:pPr>
      <w:keepNext/>
      <w:numPr>
        <w:ilvl w:val="5"/>
        <w:numId w:val="23"/>
      </w:numPr>
      <w:spacing w:before="480"/>
      <w:jc w:val="center"/>
      <w:outlineLvl w:val="2"/>
    </w:pPr>
    <w:rPr>
      <w:spacing w:val="60"/>
    </w:rPr>
  </w:style>
  <w:style w:type="paragraph" w:customStyle="1" w:styleId="Titelberschrift">
    <w:name w:val="Titel Überschrift"/>
    <w:basedOn w:val="Standard"/>
    <w:next w:val="ParagraphBezeichner"/>
    <w:rsid w:val="00CB23B3"/>
    <w:pPr>
      <w:keepNext/>
      <w:numPr>
        <w:ilvl w:val="5"/>
        <w:numId w:val="24"/>
      </w:numPr>
      <w:spacing w:after="240"/>
      <w:jc w:val="center"/>
      <w:outlineLvl w:val="2"/>
    </w:pPr>
    <w:rPr>
      <w:spacing w:val="60"/>
    </w:rPr>
  </w:style>
  <w:style w:type="paragraph" w:customStyle="1" w:styleId="UntertitelBezeichner">
    <w:name w:val="Untertitel Bezeichner"/>
    <w:basedOn w:val="Standard"/>
    <w:next w:val="Untertitelberschrift"/>
    <w:rsid w:val="00CB23B3"/>
    <w:pPr>
      <w:keepNext/>
      <w:numPr>
        <w:ilvl w:val="6"/>
        <w:numId w:val="23"/>
      </w:numPr>
      <w:spacing w:before="480"/>
      <w:jc w:val="center"/>
      <w:outlineLvl w:val="2"/>
    </w:pPr>
    <w:rPr>
      <w:b/>
    </w:rPr>
  </w:style>
  <w:style w:type="paragraph" w:customStyle="1" w:styleId="Untertitelberschrift">
    <w:name w:val="Untertitel Überschrift"/>
    <w:basedOn w:val="Standard"/>
    <w:next w:val="ParagraphBezeichner"/>
    <w:rsid w:val="00CB23B3"/>
    <w:pPr>
      <w:keepNext/>
      <w:numPr>
        <w:ilvl w:val="6"/>
        <w:numId w:val="24"/>
      </w:numPr>
      <w:spacing w:after="240"/>
      <w:jc w:val="center"/>
      <w:outlineLvl w:val="2"/>
    </w:pPr>
    <w:rPr>
      <w:b/>
    </w:rPr>
  </w:style>
  <w:style w:type="paragraph" w:customStyle="1" w:styleId="ParagraphBezeichnermanuell">
    <w:name w:val="Paragraph Bezeichner (manuell)"/>
    <w:basedOn w:val="Standard"/>
    <w:rsid w:val="00CB23B3"/>
    <w:pPr>
      <w:keepNext/>
      <w:spacing w:before="480"/>
      <w:jc w:val="center"/>
    </w:pPr>
  </w:style>
  <w:style w:type="paragraph" w:customStyle="1" w:styleId="JuristischerAbsatzmanuell">
    <w:name w:val="Juristischer Absatz (manuell)"/>
    <w:basedOn w:val="Standard"/>
    <w:rsid w:val="00CB23B3"/>
    <w:pPr>
      <w:tabs>
        <w:tab w:val="left" w:pos="850"/>
      </w:tabs>
      <w:ind w:firstLine="425"/>
      <w:outlineLvl w:val="4"/>
    </w:pPr>
  </w:style>
  <w:style w:type="paragraph" w:customStyle="1" w:styleId="BuchBezeichnermanuell">
    <w:name w:val="Buch Bezeichner (manuell)"/>
    <w:basedOn w:val="Standard"/>
    <w:rsid w:val="00CB23B3"/>
    <w:pPr>
      <w:keepNext/>
      <w:spacing w:before="480"/>
      <w:jc w:val="center"/>
    </w:pPr>
    <w:rPr>
      <w:b/>
      <w:sz w:val="26"/>
    </w:rPr>
  </w:style>
  <w:style w:type="paragraph" w:customStyle="1" w:styleId="TeilBezeichnermanuell">
    <w:name w:val="Teil Bezeichner (manuell)"/>
    <w:basedOn w:val="Standard"/>
    <w:rsid w:val="00CB23B3"/>
    <w:pPr>
      <w:keepNext/>
      <w:spacing w:before="480"/>
      <w:jc w:val="center"/>
    </w:pPr>
    <w:rPr>
      <w:spacing w:val="60"/>
      <w:sz w:val="26"/>
    </w:rPr>
  </w:style>
  <w:style w:type="paragraph" w:customStyle="1" w:styleId="KapitelBezeichnermanuell">
    <w:name w:val="Kapitel Bezeichner (manuell)"/>
    <w:basedOn w:val="Standard"/>
    <w:rsid w:val="00CB23B3"/>
    <w:pPr>
      <w:keepNext/>
      <w:spacing w:before="480"/>
      <w:jc w:val="center"/>
    </w:pPr>
    <w:rPr>
      <w:sz w:val="26"/>
    </w:rPr>
  </w:style>
  <w:style w:type="paragraph" w:customStyle="1" w:styleId="AbschnittBezeichnermanuell">
    <w:name w:val="Abschnitt Bezeichner (manuell)"/>
    <w:basedOn w:val="Standard"/>
    <w:rsid w:val="00CB23B3"/>
    <w:pPr>
      <w:keepNext/>
      <w:spacing w:before="480"/>
      <w:jc w:val="center"/>
    </w:pPr>
    <w:rPr>
      <w:b/>
      <w:spacing w:val="60"/>
    </w:rPr>
  </w:style>
  <w:style w:type="paragraph" w:customStyle="1" w:styleId="UnterabschnittBezeichnermanuell">
    <w:name w:val="Unterabschnitt Bezeichner (manuell)"/>
    <w:basedOn w:val="Standard"/>
    <w:rsid w:val="00CB23B3"/>
    <w:pPr>
      <w:keepNext/>
      <w:spacing w:before="480"/>
      <w:jc w:val="center"/>
    </w:pPr>
  </w:style>
  <w:style w:type="paragraph" w:customStyle="1" w:styleId="TitelBezeichnermanuell">
    <w:name w:val="Titel Bezeichner (manuell)"/>
    <w:basedOn w:val="Standard"/>
    <w:rsid w:val="00CB23B3"/>
    <w:pPr>
      <w:keepNext/>
      <w:spacing w:before="480"/>
      <w:jc w:val="center"/>
    </w:pPr>
    <w:rPr>
      <w:spacing w:val="60"/>
    </w:rPr>
  </w:style>
  <w:style w:type="paragraph" w:customStyle="1" w:styleId="UntertitelBezeichnermanuell">
    <w:name w:val="Untertitel Bezeichner (manuell)"/>
    <w:basedOn w:val="Standard"/>
    <w:rsid w:val="00CB23B3"/>
    <w:pPr>
      <w:keepNext/>
      <w:spacing w:before="480"/>
      <w:jc w:val="center"/>
    </w:pPr>
    <w:rPr>
      <w:b/>
    </w:rPr>
  </w:style>
  <w:style w:type="paragraph" w:customStyle="1" w:styleId="Schlussformel">
    <w:name w:val="Schlussformel"/>
    <w:basedOn w:val="Standard"/>
    <w:next w:val="OrtDatum"/>
    <w:rsid w:val="00CB23B3"/>
    <w:pPr>
      <w:spacing w:before="240"/>
      <w:jc w:val="left"/>
    </w:pPr>
  </w:style>
  <w:style w:type="paragraph" w:customStyle="1" w:styleId="Dokumentstatus">
    <w:name w:val="Dokumentstatus"/>
    <w:basedOn w:val="Standard"/>
    <w:rsid w:val="00CB23B3"/>
    <w:rPr>
      <w:b/>
      <w:sz w:val="30"/>
    </w:rPr>
  </w:style>
  <w:style w:type="paragraph" w:customStyle="1" w:styleId="Organisation">
    <w:name w:val="Organisation"/>
    <w:basedOn w:val="Standard"/>
    <w:next w:val="Person"/>
    <w:rsid w:val="00CB23B3"/>
    <w:pPr>
      <w:jc w:val="center"/>
    </w:pPr>
    <w:rPr>
      <w:spacing w:val="60"/>
    </w:rPr>
  </w:style>
  <w:style w:type="paragraph" w:customStyle="1" w:styleId="Vertretung">
    <w:name w:val="Vertretung"/>
    <w:basedOn w:val="Standard"/>
    <w:next w:val="Person"/>
    <w:rsid w:val="00CB23B3"/>
    <w:pPr>
      <w:jc w:val="center"/>
    </w:pPr>
    <w:rPr>
      <w:spacing w:val="60"/>
    </w:rPr>
  </w:style>
  <w:style w:type="paragraph" w:customStyle="1" w:styleId="OrtDatum">
    <w:name w:val="Ort/Datum"/>
    <w:basedOn w:val="Standard"/>
    <w:next w:val="Organisation"/>
    <w:rsid w:val="00CB23B3"/>
    <w:pPr>
      <w:jc w:val="right"/>
    </w:pPr>
  </w:style>
  <w:style w:type="paragraph" w:customStyle="1" w:styleId="Person">
    <w:name w:val="Person"/>
    <w:basedOn w:val="Standard"/>
    <w:next w:val="Organisation"/>
    <w:rsid w:val="00CB23B3"/>
    <w:pPr>
      <w:jc w:val="center"/>
    </w:pPr>
    <w:rPr>
      <w:spacing w:val="60"/>
    </w:rPr>
  </w:style>
  <w:style w:type="paragraph" w:customStyle="1" w:styleId="BegrndungTitel">
    <w:name w:val="Begründung Titel"/>
    <w:basedOn w:val="Standard"/>
    <w:next w:val="Text"/>
    <w:rsid w:val="00CB23B3"/>
    <w:pPr>
      <w:keepNext/>
      <w:spacing w:before="240" w:after="60"/>
      <w:outlineLvl w:val="0"/>
    </w:pPr>
    <w:rPr>
      <w:b/>
      <w:kern w:val="32"/>
      <w:sz w:val="26"/>
    </w:rPr>
  </w:style>
  <w:style w:type="paragraph" w:customStyle="1" w:styleId="BegrndungAllgemeinerTeil">
    <w:name w:val="Begründung (Allgemeiner Teil)"/>
    <w:basedOn w:val="Standard"/>
    <w:next w:val="Text"/>
    <w:rsid w:val="00CB23B3"/>
    <w:pPr>
      <w:keepNext/>
      <w:spacing w:before="480" w:after="160"/>
      <w:outlineLvl w:val="1"/>
    </w:pPr>
    <w:rPr>
      <w:b/>
    </w:rPr>
  </w:style>
  <w:style w:type="paragraph" w:customStyle="1" w:styleId="BegrndungBesondererTeil">
    <w:name w:val="Begründung (Besonderer Teil)"/>
    <w:basedOn w:val="Standard"/>
    <w:next w:val="Text"/>
    <w:rsid w:val="00CB23B3"/>
    <w:pPr>
      <w:keepNext/>
      <w:spacing w:before="480" w:after="160"/>
      <w:outlineLvl w:val="1"/>
    </w:pPr>
    <w:rPr>
      <w:b/>
    </w:rPr>
  </w:style>
  <w:style w:type="paragraph" w:customStyle="1" w:styleId="berschriftrmischBegrndung">
    <w:name w:val="Überschrift römisch (Begründung)"/>
    <w:basedOn w:val="Standard"/>
    <w:next w:val="Text"/>
    <w:rsid w:val="00CB23B3"/>
    <w:pPr>
      <w:keepNext/>
      <w:numPr>
        <w:numId w:val="25"/>
      </w:numPr>
      <w:spacing w:before="360"/>
      <w:outlineLvl w:val="2"/>
    </w:pPr>
    <w:rPr>
      <w:b/>
    </w:rPr>
  </w:style>
  <w:style w:type="paragraph" w:customStyle="1" w:styleId="berschriftarabischBegrndung">
    <w:name w:val="Überschrift arabisch (Begründung)"/>
    <w:basedOn w:val="Standard"/>
    <w:next w:val="Text"/>
    <w:rsid w:val="00CB23B3"/>
    <w:pPr>
      <w:keepNext/>
      <w:numPr>
        <w:ilvl w:val="1"/>
        <w:numId w:val="25"/>
      </w:numPr>
      <w:outlineLvl w:val="3"/>
    </w:pPr>
    <w:rPr>
      <w:b/>
    </w:rPr>
  </w:style>
  <w:style w:type="paragraph" w:customStyle="1" w:styleId="Initiant">
    <w:name w:val="Initiant"/>
    <w:basedOn w:val="Standard"/>
    <w:next w:val="VorblattBezeichnung"/>
    <w:rsid w:val="00CB23B3"/>
    <w:pPr>
      <w:spacing w:after="620"/>
      <w:jc w:val="left"/>
    </w:pPr>
    <w:rPr>
      <w:b/>
      <w:sz w:val="26"/>
    </w:rPr>
  </w:style>
  <w:style w:type="paragraph" w:customStyle="1" w:styleId="VorblattBezeichnung">
    <w:name w:val="Vorblatt Bezeichnung"/>
    <w:basedOn w:val="Standard"/>
    <w:next w:val="VorblattTitelProblemundZiel"/>
    <w:rsid w:val="00CB23B3"/>
    <w:pPr>
      <w:outlineLvl w:val="0"/>
    </w:pPr>
    <w:rPr>
      <w:b/>
      <w:sz w:val="26"/>
    </w:rPr>
  </w:style>
  <w:style w:type="paragraph" w:customStyle="1" w:styleId="VorblattTitelProblemundZiel">
    <w:name w:val="Vorblatt Titel (Problem und Ziel)"/>
    <w:basedOn w:val="Standard"/>
    <w:next w:val="Text"/>
    <w:rsid w:val="00CB23B3"/>
    <w:pPr>
      <w:keepNext/>
      <w:spacing w:before="360"/>
      <w:outlineLvl w:val="1"/>
    </w:pPr>
    <w:rPr>
      <w:b/>
      <w:sz w:val="26"/>
    </w:rPr>
  </w:style>
  <w:style w:type="paragraph" w:customStyle="1" w:styleId="VorblattTitelLsung">
    <w:name w:val="Vorblatt Titel (Lösung)"/>
    <w:basedOn w:val="Standard"/>
    <w:next w:val="Text"/>
    <w:rsid w:val="00CB23B3"/>
    <w:pPr>
      <w:keepNext/>
      <w:spacing w:before="360"/>
      <w:outlineLvl w:val="1"/>
    </w:pPr>
    <w:rPr>
      <w:b/>
      <w:sz w:val="26"/>
    </w:rPr>
  </w:style>
  <w:style w:type="paragraph" w:customStyle="1" w:styleId="VorblattTitelAlternativen">
    <w:name w:val="Vorblatt Titel (Alternativen)"/>
    <w:basedOn w:val="Standard"/>
    <w:next w:val="Text"/>
    <w:rsid w:val="00CB23B3"/>
    <w:pPr>
      <w:keepNext/>
      <w:spacing w:before="360"/>
      <w:outlineLvl w:val="1"/>
    </w:pPr>
    <w:rPr>
      <w:b/>
      <w:sz w:val="26"/>
    </w:rPr>
  </w:style>
  <w:style w:type="paragraph" w:customStyle="1" w:styleId="VorblattTitelFinanzielleAuswirkungen">
    <w:name w:val="Vorblatt Titel (Finanzielle Auswirkungen)"/>
    <w:basedOn w:val="Standard"/>
    <w:next w:val="Text"/>
    <w:rsid w:val="00CB23B3"/>
    <w:pPr>
      <w:keepNext/>
      <w:spacing w:before="360"/>
    </w:pPr>
    <w:rPr>
      <w:b/>
      <w:sz w:val="26"/>
    </w:rPr>
  </w:style>
  <w:style w:type="paragraph" w:customStyle="1" w:styleId="VorblattTitelHaushaltsausgabenohneVollzugsaufwand">
    <w:name w:val="Vorblatt Titel (Haushaltsausgaben ohne Vollzugsaufwand)"/>
    <w:basedOn w:val="Standard"/>
    <w:next w:val="Text"/>
    <w:rsid w:val="00CB23B3"/>
    <w:pPr>
      <w:keepNext/>
      <w:spacing w:before="360"/>
    </w:pPr>
    <w:rPr>
      <w:sz w:val="26"/>
    </w:rPr>
  </w:style>
  <w:style w:type="paragraph" w:customStyle="1" w:styleId="VorblattTitelVollzugsaufwand">
    <w:name w:val="Vorblatt Titel (Vollzugsaufwand)"/>
    <w:basedOn w:val="Standard"/>
    <w:next w:val="Text"/>
    <w:rsid w:val="00CB23B3"/>
    <w:pPr>
      <w:keepNext/>
      <w:spacing w:before="360"/>
    </w:pPr>
    <w:rPr>
      <w:sz w:val="26"/>
    </w:rPr>
  </w:style>
  <w:style w:type="paragraph" w:customStyle="1" w:styleId="VorblattTitelSonstigeKosten">
    <w:name w:val="Vorblatt Titel (Sonstige Kosten)"/>
    <w:basedOn w:val="Standard"/>
    <w:next w:val="Text"/>
    <w:rsid w:val="00CB23B3"/>
    <w:pPr>
      <w:keepNext/>
      <w:spacing w:before="360"/>
    </w:pPr>
    <w:rPr>
      <w:b/>
      <w:sz w:val="26"/>
    </w:rPr>
  </w:style>
  <w:style w:type="paragraph" w:customStyle="1" w:styleId="VorblattTitelBrokratiekosten">
    <w:name w:val="Vorblatt Titel (Bürokratiekosten)"/>
    <w:basedOn w:val="Standard"/>
    <w:next w:val="Text"/>
    <w:rsid w:val="00CB23B3"/>
    <w:pPr>
      <w:keepNext/>
      <w:spacing w:before="360"/>
    </w:pPr>
    <w:rPr>
      <w:b/>
      <w:sz w:val="26"/>
    </w:rPr>
  </w:style>
  <w:style w:type="paragraph" w:customStyle="1" w:styleId="VorblattUntertitelBrokratiekosten">
    <w:name w:val="Vorblatt Untertitel (Bürokratiekosten)"/>
    <w:basedOn w:val="Standard"/>
    <w:next w:val="VorblattTextBrokratiekosten"/>
    <w:rsid w:val="00CB23B3"/>
    <w:pPr>
      <w:keepNext/>
      <w:tabs>
        <w:tab w:val="left" w:pos="283"/>
      </w:tabs>
    </w:pPr>
  </w:style>
  <w:style w:type="paragraph" w:customStyle="1" w:styleId="VorblattTextBrokratiekosten">
    <w:name w:val="Vorblatt Text (Bürokratiekosten)"/>
    <w:basedOn w:val="Standard"/>
    <w:rsid w:val="00CB23B3"/>
    <w:pPr>
      <w:ind w:left="3402" w:hanging="3118"/>
    </w:pPr>
  </w:style>
  <w:style w:type="paragraph" w:customStyle="1" w:styleId="VorblattDokumentstatus">
    <w:name w:val="Vorblatt Dokumentstatus"/>
    <w:basedOn w:val="Standard"/>
    <w:next w:val="VorblattBezeichnung"/>
    <w:rsid w:val="00CB23B3"/>
    <w:pPr>
      <w:jc w:val="left"/>
    </w:pPr>
    <w:rPr>
      <w:b/>
      <w:sz w:val="30"/>
    </w:rPr>
  </w:style>
  <w:style w:type="paragraph" w:customStyle="1" w:styleId="VorblattKurzbezeichnung-Abkrzung">
    <w:name w:val="Vorblatt Kurzbezeichnung - Abkürzung"/>
    <w:basedOn w:val="Standard"/>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Standard"/>
    <w:next w:val="Text"/>
    <w:rsid w:val="00CB23B3"/>
    <w:pPr>
      <w:keepNext/>
      <w:spacing w:before="360"/>
      <w:outlineLvl w:val="1"/>
    </w:pPr>
    <w:rPr>
      <w:b/>
      <w:sz w:val="26"/>
    </w:rPr>
  </w:style>
  <w:style w:type="paragraph" w:customStyle="1" w:styleId="VorblattTitelErfllungsaufwand">
    <w:name w:val="Vorblatt Titel (Erfüllungsaufwand)"/>
    <w:basedOn w:val="Standard"/>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CB23B3"/>
    <w:pPr>
      <w:keepNext/>
      <w:spacing w:before="360"/>
      <w:outlineLvl w:val="2"/>
    </w:pPr>
    <w:rPr>
      <w:b/>
      <w:sz w:val="26"/>
    </w:rPr>
  </w:style>
  <w:style w:type="paragraph" w:customStyle="1" w:styleId="VorblattTitelErfllungsaufwandWirtschaft">
    <w:name w:val="Vorblatt Titel (Erfüllungsaufwand Wirtschaft)"/>
    <w:basedOn w:val="Standard"/>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CB23B3"/>
    <w:pPr>
      <w:keepNext/>
      <w:spacing w:before="360"/>
      <w:outlineLvl w:val="3"/>
    </w:pPr>
    <w:rPr>
      <w:sz w:val="26"/>
    </w:rPr>
  </w:style>
  <w:style w:type="paragraph" w:customStyle="1" w:styleId="VorblattTitelErfllungsaufwandVerwaltung">
    <w:name w:val="Vorblatt Titel (Erfüllungsaufwand Verwaltung)"/>
    <w:basedOn w:val="Standard"/>
    <w:next w:val="Text"/>
    <w:rsid w:val="00CB23B3"/>
    <w:pPr>
      <w:keepNext/>
      <w:spacing w:before="360"/>
      <w:outlineLvl w:val="2"/>
    </w:pPr>
    <w:rPr>
      <w:b/>
      <w:sz w:val="26"/>
    </w:rPr>
  </w:style>
  <w:style w:type="paragraph" w:customStyle="1" w:styleId="VorblattTitelWeitereKosten">
    <w:name w:val="Vorblatt Titel (Weitere Kosten)"/>
    <w:basedOn w:val="Standard"/>
    <w:next w:val="Text"/>
    <w:rsid w:val="00CB23B3"/>
    <w:pPr>
      <w:keepNext/>
      <w:spacing w:before="360"/>
      <w:outlineLvl w:val="1"/>
    </w:pPr>
    <w:rPr>
      <w:b/>
      <w:sz w:val="26"/>
    </w:rPr>
  </w:style>
  <w:style w:type="paragraph" w:customStyle="1" w:styleId="RevisionJuristischerAbsatz">
    <w:name w:val="Revision Juristischer Absatz"/>
    <w:basedOn w:val="Standard"/>
    <w:rsid w:val="00CB23B3"/>
    <w:pPr>
      <w:numPr>
        <w:ilvl w:val="2"/>
        <w:numId w:val="12"/>
      </w:numPr>
      <w:outlineLvl w:val="8"/>
    </w:pPr>
    <w:rPr>
      <w:color w:val="800000"/>
    </w:rPr>
  </w:style>
  <w:style w:type="paragraph" w:customStyle="1" w:styleId="RevisionJuristischerAbsatzmanuell">
    <w:name w:val="Revision Juristischer Absatz (manuell)"/>
    <w:basedOn w:val="Standard"/>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CB23B3"/>
    <w:rPr>
      <w:color w:val="800000"/>
    </w:rPr>
  </w:style>
  <w:style w:type="paragraph" w:customStyle="1" w:styleId="RevisionNummerierungStufe1manuell">
    <w:name w:val="Revision Nummerierung (Stufe 1) (manuell)"/>
    <w:basedOn w:val="Standard"/>
    <w:rsid w:val="00CB23B3"/>
    <w:pPr>
      <w:tabs>
        <w:tab w:val="left" w:pos="425"/>
      </w:tabs>
      <w:ind w:left="425" w:hanging="425"/>
    </w:pPr>
    <w:rPr>
      <w:color w:val="800000"/>
    </w:rPr>
  </w:style>
  <w:style w:type="paragraph" w:customStyle="1" w:styleId="RevisionNummerierungFolgeabsatzStufe1">
    <w:name w:val="Revision Nummerierung Folgeabsatz (Stufe 1)"/>
    <w:basedOn w:val="Standard"/>
    <w:rsid w:val="00CB23B3"/>
    <w:pPr>
      <w:ind w:left="425"/>
    </w:pPr>
    <w:rPr>
      <w:color w:val="800000"/>
    </w:rPr>
  </w:style>
  <w:style w:type="paragraph" w:customStyle="1" w:styleId="RevisionNummerierungStufe2manuell">
    <w:name w:val="Revision Nummerierung (Stufe 2) (manuell)"/>
    <w:basedOn w:val="Standard"/>
    <w:rsid w:val="00CB23B3"/>
    <w:pPr>
      <w:tabs>
        <w:tab w:val="left" w:pos="850"/>
      </w:tabs>
      <w:ind w:left="850" w:hanging="425"/>
    </w:pPr>
    <w:rPr>
      <w:color w:val="800000"/>
    </w:rPr>
  </w:style>
  <w:style w:type="paragraph" w:customStyle="1" w:styleId="RevisionNummerierungFolgeabsatzStufe2">
    <w:name w:val="Revision Nummerierung Folgeabsatz (Stufe 2)"/>
    <w:basedOn w:val="Standard"/>
    <w:rsid w:val="00CB23B3"/>
    <w:pPr>
      <w:ind w:left="850"/>
    </w:pPr>
    <w:rPr>
      <w:color w:val="800000"/>
    </w:rPr>
  </w:style>
  <w:style w:type="paragraph" w:customStyle="1" w:styleId="RevisionNummerierungStufe3manuell">
    <w:name w:val="Revision Nummerierung (Stufe 3) (manuell)"/>
    <w:basedOn w:val="Standard"/>
    <w:rsid w:val="00CB23B3"/>
    <w:pPr>
      <w:tabs>
        <w:tab w:val="left" w:pos="1276"/>
      </w:tabs>
      <w:ind w:left="1276" w:hanging="425"/>
    </w:pPr>
    <w:rPr>
      <w:color w:val="800000"/>
    </w:rPr>
  </w:style>
  <w:style w:type="paragraph" w:customStyle="1" w:styleId="RevisionNummerierungFolgeabsatzStufe3">
    <w:name w:val="Revision Nummerierung Folgeabsatz (Stufe 3)"/>
    <w:basedOn w:val="Standard"/>
    <w:rsid w:val="00CB23B3"/>
    <w:pPr>
      <w:ind w:left="1276"/>
    </w:pPr>
    <w:rPr>
      <w:color w:val="800000"/>
    </w:rPr>
  </w:style>
  <w:style w:type="paragraph" w:customStyle="1" w:styleId="RevisionNummerierungStufe4manuell">
    <w:name w:val="Revision Nummerierung (Stufe 4) (manuell)"/>
    <w:basedOn w:val="Standard"/>
    <w:rsid w:val="00CB23B3"/>
    <w:pPr>
      <w:tabs>
        <w:tab w:val="left" w:pos="1701"/>
      </w:tabs>
      <w:ind w:left="1984" w:hanging="709"/>
    </w:pPr>
    <w:rPr>
      <w:color w:val="800000"/>
    </w:rPr>
  </w:style>
  <w:style w:type="paragraph" w:customStyle="1" w:styleId="RevisionNummerierungFolgeabsatzStufe4">
    <w:name w:val="Revision Nummerierung Folgeabsatz (Stufe 4)"/>
    <w:basedOn w:val="Standard"/>
    <w:rsid w:val="00CB23B3"/>
    <w:pPr>
      <w:ind w:left="1984"/>
    </w:pPr>
    <w:rPr>
      <w:color w:val="800000"/>
    </w:rPr>
  </w:style>
  <w:style w:type="paragraph" w:customStyle="1" w:styleId="RevisionNummerierungStufe1">
    <w:name w:val="Revision Nummerierung (Stufe 1)"/>
    <w:basedOn w:val="Standard"/>
    <w:rsid w:val="00CB23B3"/>
    <w:pPr>
      <w:numPr>
        <w:ilvl w:val="3"/>
        <w:numId w:val="12"/>
      </w:numPr>
    </w:pPr>
    <w:rPr>
      <w:color w:val="800000"/>
    </w:rPr>
  </w:style>
  <w:style w:type="paragraph" w:customStyle="1" w:styleId="RevisionNummerierungStufe2">
    <w:name w:val="Revision Nummerierung (Stufe 2)"/>
    <w:basedOn w:val="Standard"/>
    <w:rsid w:val="00CB23B3"/>
    <w:pPr>
      <w:numPr>
        <w:ilvl w:val="4"/>
        <w:numId w:val="12"/>
      </w:numPr>
    </w:pPr>
    <w:rPr>
      <w:color w:val="800000"/>
    </w:rPr>
  </w:style>
  <w:style w:type="paragraph" w:customStyle="1" w:styleId="RevisionNummerierungStufe3">
    <w:name w:val="Revision Nummerierung (Stufe 3)"/>
    <w:basedOn w:val="Standard"/>
    <w:rsid w:val="00CB23B3"/>
    <w:pPr>
      <w:numPr>
        <w:ilvl w:val="5"/>
        <w:numId w:val="12"/>
      </w:numPr>
    </w:pPr>
    <w:rPr>
      <w:color w:val="800000"/>
    </w:rPr>
  </w:style>
  <w:style w:type="paragraph" w:customStyle="1" w:styleId="RevisionNummerierungStufe4">
    <w:name w:val="Revision Nummerierung (Stufe 4)"/>
    <w:basedOn w:val="Standard"/>
    <w:rsid w:val="00CB23B3"/>
    <w:pPr>
      <w:numPr>
        <w:ilvl w:val="6"/>
        <w:numId w:val="12"/>
      </w:numPr>
    </w:pPr>
    <w:rPr>
      <w:color w:val="800000"/>
    </w:rPr>
  </w:style>
  <w:style w:type="character" w:customStyle="1" w:styleId="RevisionText">
    <w:name w:val="Revision Text"/>
    <w:basedOn w:val="Absatz-Standardschriftart"/>
    <w:rsid w:val="00CB23B3"/>
    <w:rPr>
      <w:color w:val="800000"/>
      <w:shd w:val="clear" w:color="auto" w:fill="auto"/>
    </w:rPr>
  </w:style>
  <w:style w:type="paragraph" w:customStyle="1" w:styleId="RevisionParagraphBezeichner">
    <w:name w:val="Revision Paragraph Bezeichner"/>
    <w:basedOn w:val="Standard"/>
    <w:next w:val="RevisionParagraphberschrift"/>
    <w:rsid w:val="00CB23B3"/>
    <w:pPr>
      <w:keepNext/>
      <w:numPr>
        <w:ilvl w:val="1"/>
        <w:numId w:val="12"/>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rsid w:val="00CB23B3"/>
    <w:pPr>
      <w:keepNext/>
      <w:jc w:val="center"/>
      <w:outlineLvl w:val="7"/>
    </w:pPr>
    <w:rPr>
      <w:color w:val="800000"/>
    </w:rPr>
  </w:style>
  <w:style w:type="paragraph" w:customStyle="1" w:styleId="RevisionBuchBezeichner">
    <w:name w:val="Revision Buch Bezeichner"/>
    <w:basedOn w:val="Standard"/>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rsid w:val="00CB23B3"/>
    <w:pPr>
      <w:keepNext/>
      <w:numPr>
        <w:numId w:val="12"/>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Standard"/>
    <w:rsid w:val="00CB23B3"/>
    <w:pPr>
      <w:jc w:val="center"/>
    </w:pPr>
    <w:rPr>
      <w:color w:val="800000"/>
      <w:sz w:val="26"/>
    </w:rPr>
  </w:style>
  <w:style w:type="paragraph" w:customStyle="1" w:styleId="RevisionEingangsformelStandardStammdokument">
    <w:name w:val="Revision Eingangsformel Standard (Stammdokument)"/>
    <w:basedOn w:val="Standard"/>
    <w:rsid w:val="00CB23B3"/>
    <w:pPr>
      <w:ind w:firstLine="425"/>
    </w:pPr>
    <w:rPr>
      <w:color w:val="800000"/>
    </w:rPr>
  </w:style>
  <w:style w:type="paragraph" w:customStyle="1" w:styleId="RevisionEingangsformelAufzhlungStammdokument">
    <w:name w:val="Revision Eingangsformel Aufzählung (Stammdokument)"/>
    <w:basedOn w:val="Standard"/>
    <w:rsid w:val="00CB23B3"/>
    <w:pPr>
      <w:numPr>
        <w:numId w:val="19"/>
      </w:numPr>
    </w:pPr>
    <w:rPr>
      <w:color w:val="800000"/>
    </w:rPr>
  </w:style>
  <w:style w:type="paragraph" w:customStyle="1" w:styleId="RevisionVerzeichnisTitelStammdokument">
    <w:name w:val="Revision Verzeichnis Titel (Stammdokument)"/>
    <w:basedOn w:val="Standard"/>
    <w:next w:val="RevisionVerzeichnis2"/>
    <w:rsid w:val="00CB23B3"/>
    <w:pPr>
      <w:jc w:val="center"/>
    </w:pPr>
    <w:rPr>
      <w:color w:val="800000"/>
    </w:rPr>
  </w:style>
  <w:style w:type="paragraph" w:customStyle="1" w:styleId="RevisionVerzeichnis1">
    <w:name w:val="Revision Verzeichnis 1"/>
    <w:basedOn w:val="Standard"/>
    <w:rsid w:val="00CB23B3"/>
    <w:pPr>
      <w:tabs>
        <w:tab w:val="left" w:pos="1191"/>
      </w:tabs>
      <w:ind w:left="1191" w:hanging="1191"/>
    </w:pPr>
    <w:rPr>
      <w:color w:val="800000"/>
    </w:rPr>
  </w:style>
  <w:style w:type="paragraph" w:customStyle="1" w:styleId="RevisionVerzeichnis2">
    <w:name w:val="Revision Verzeichnis 2"/>
    <w:basedOn w:val="Standard"/>
    <w:rsid w:val="00CB23B3"/>
    <w:pPr>
      <w:keepNext/>
      <w:spacing w:before="240" w:line="360" w:lineRule="auto"/>
      <w:jc w:val="center"/>
    </w:pPr>
    <w:rPr>
      <w:color w:val="800000"/>
    </w:rPr>
  </w:style>
  <w:style w:type="paragraph" w:customStyle="1" w:styleId="RevisionVerzeichnis3">
    <w:name w:val="Revision Verzeichnis 3"/>
    <w:basedOn w:val="Standard"/>
    <w:rsid w:val="00CB23B3"/>
    <w:pPr>
      <w:keepNext/>
      <w:spacing w:before="240" w:line="360" w:lineRule="auto"/>
      <w:jc w:val="center"/>
    </w:pPr>
    <w:rPr>
      <w:color w:val="800000"/>
      <w:sz w:val="18"/>
    </w:rPr>
  </w:style>
  <w:style w:type="paragraph" w:customStyle="1" w:styleId="RevisionVerzeichnis4">
    <w:name w:val="Revision Verzeichnis 4"/>
    <w:basedOn w:val="Standard"/>
    <w:rsid w:val="00CB23B3"/>
    <w:pPr>
      <w:keepNext/>
      <w:spacing w:before="240" w:line="360" w:lineRule="auto"/>
      <w:jc w:val="center"/>
    </w:pPr>
    <w:rPr>
      <w:color w:val="800000"/>
      <w:sz w:val="18"/>
    </w:rPr>
  </w:style>
  <w:style w:type="paragraph" w:customStyle="1" w:styleId="RevisionVerzeichnis5">
    <w:name w:val="Revision Verzeichnis 5"/>
    <w:basedOn w:val="Standard"/>
    <w:rsid w:val="00CB23B3"/>
    <w:pPr>
      <w:keepNext/>
      <w:spacing w:before="240" w:line="360" w:lineRule="auto"/>
      <w:jc w:val="center"/>
    </w:pPr>
    <w:rPr>
      <w:color w:val="800000"/>
      <w:sz w:val="18"/>
    </w:rPr>
  </w:style>
  <w:style w:type="paragraph" w:customStyle="1" w:styleId="RevisionVerzeichnis6">
    <w:name w:val="Revision Verzeichnis 6"/>
    <w:basedOn w:val="Standard"/>
    <w:rsid w:val="00CB23B3"/>
    <w:pPr>
      <w:keepNext/>
      <w:spacing w:before="240" w:line="360" w:lineRule="auto"/>
      <w:jc w:val="center"/>
    </w:pPr>
    <w:rPr>
      <w:color w:val="800000"/>
      <w:sz w:val="18"/>
    </w:rPr>
  </w:style>
  <w:style w:type="paragraph" w:customStyle="1" w:styleId="RevisionVerzeichnis7">
    <w:name w:val="Revision Verzeichnis 7"/>
    <w:basedOn w:val="Standard"/>
    <w:rsid w:val="00CB23B3"/>
    <w:pPr>
      <w:keepNext/>
      <w:spacing w:before="240" w:line="360" w:lineRule="auto"/>
      <w:jc w:val="center"/>
    </w:pPr>
    <w:rPr>
      <w:color w:val="800000"/>
      <w:sz w:val="16"/>
    </w:rPr>
  </w:style>
  <w:style w:type="paragraph" w:customStyle="1" w:styleId="RevisionVerzeichnis8">
    <w:name w:val="Revision Verzeichnis 8"/>
    <w:basedOn w:val="Standard"/>
    <w:rsid w:val="00CB23B3"/>
    <w:pPr>
      <w:keepNext/>
      <w:spacing w:before="240" w:line="360" w:lineRule="auto"/>
      <w:jc w:val="center"/>
    </w:pPr>
    <w:rPr>
      <w:color w:val="800000"/>
      <w:sz w:val="16"/>
    </w:rPr>
  </w:style>
  <w:style w:type="paragraph" w:customStyle="1" w:styleId="RevisionVerzeichnis9">
    <w:name w:val="Revision Verzeichnis 9"/>
    <w:basedOn w:val="Standard"/>
    <w:rsid w:val="00CB23B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Standard"/>
    <w:next w:val="RevisionAnlageText"/>
    <w:rsid w:val="00CB23B3"/>
    <w:pPr>
      <w:jc w:val="center"/>
      <w:outlineLvl w:val="6"/>
    </w:pPr>
    <w:rPr>
      <w:color w:val="800000"/>
      <w:sz w:val="26"/>
    </w:rPr>
  </w:style>
  <w:style w:type="paragraph" w:customStyle="1" w:styleId="RevisionAnlageVerzeichnisTitel">
    <w:name w:val="Revision Anlage Verzeichnis Titel"/>
    <w:basedOn w:val="Standard"/>
    <w:next w:val="RevisionAnlageVerzeichnis1"/>
    <w:rsid w:val="00CB23B3"/>
    <w:pPr>
      <w:jc w:val="center"/>
    </w:pPr>
    <w:rPr>
      <w:color w:val="800000"/>
      <w:sz w:val="26"/>
    </w:rPr>
  </w:style>
  <w:style w:type="paragraph" w:customStyle="1" w:styleId="RevisionAnlageVerzeichnis1">
    <w:name w:val="Revision Anlage Verzeichnis 1"/>
    <w:basedOn w:val="Standard"/>
    <w:rsid w:val="00CB23B3"/>
    <w:pPr>
      <w:jc w:val="center"/>
    </w:pPr>
    <w:rPr>
      <w:color w:val="800000"/>
      <w:sz w:val="24"/>
    </w:rPr>
  </w:style>
  <w:style w:type="paragraph" w:customStyle="1" w:styleId="RevisionAnlageVerzeichnis2">
    <w:name w:val="Revision Anlage Verzeichnis 2"/>
    <w:basedOn w:val="Standard"/>
    <w:rsid w:val="00CB23B3"/>
    <w:pPr>
      <w:jc w:val="center"/>
    </w:pPr>
    <w:rPr>
      <w:color w:val="800000"/>
      <w:sz w:val="24"/>
    </w:rPr>
  </w:style>
  <w:style w:type="paragraph" w:customStyle="1" w:styleId="RevisionAnlageVerzeichnis3">
    <w:name w:val="Revision Anlage Verzeichnis 3"/>
    <w:basedOn w:val="Standard"/>
    <w:rsid w:val="00CB23B3"/>
    <w:pPr>
      <w:jc w:val="center"/>
    </w:pPr>
    <w:rPr>
      <w:color w:val="800000"/>
    </w:rPr>
  </w:style>
  <w:style w:type="paragraph" w:customStyle="1" w:styleId="RevisionAnlageVerzeichnis4">
    <w:name w:val="Revision Anlage Verzeichnis 4"/>
    <w:basedOn w:val="Standard"/>
    <w:rsid w:val="00CB23B3"/>
    <w:pPr>
      <w:jc w:val="center"/>
    </w:pPr>
    <w:rPr>
      <w:color w:val="800000"/>
    </w:rPr>
  </w:style>
  <w:style w:type="paragraph" w:customStyle="1" w:styleId="Revisionberschrift1">
    <w:name w:val="Revision Überschrift 1"/>
    <w:basedOn w:val="Standard"/>
    <w:next w:val="RevisionAnlageText"/>
    <w:rsid w:val="00CB23B3"/>
    <w:pPr>
      <w:keepNext/>
      <w:spacing w:before="240" w:after="60"/>
    </w:pPr>
    <w:rPr>
      <w:color w:val="800000"/>
      <w:kern w:val="32"/>
    </w:rPr>
  </w:style>
  <w:style w:type="paragraph" w:customStyle="1" w:styleId="Revisionberschrift2">
    <w:name w:val="Revision Überschrift 2"/>
    <w:basedOn w:val="Standard"/>
    <w:next w:val="RevisionAnlageText"/>
    <w:rsid w:val="00CB23B3"/>
    <w:pPr>
      <w:keepNext/>
      <w:spacing w:before="240" w:after="60"/>
    </w:pPr>
    <w:rPr>
      <w:color w:val="800000"/>
    </w:rPr>
  </w:style>
  <w:style w:type="paragraph" w:customStyle="1" w:styleId="Revisionberschrift3">
    <w:name w:val="Revision Überschrift 3"/>
    <w:basedOn w:val="Standard"/>
    <w:next w:val="RevisionAnlageText"/>
    <w:rsid w:val="00CB23B3"/>
    <w:pPr>
      <w:keepNext/>
      <w:spacing w:before="240" w:after="60"/>
    </w:pPr>
    <w:rPr>
      <w:color w:val="800000"/>
    </w:rPr>
  </w:style>
  <w:style w:type="paragraph" w:customStyle="1" w:styleId="Revisionberschrift4">
    <w:name w:val="Revision Überschrift 4"/>
    <w:basedOn w:val="Standard"/>
    <w:next w:val="RevisionAnlageText"/>
    <w:rsid w:val="00CB23B3"/>
    <w:pPr>
      <w:keepNext/>
      <w:spacing w:before="240" w:after="60"/>
    </w:pPr>
    <w:rPr>
      <w:color w:val="800000"/>
    </w:rPr>
  </w:style>
  <w:style w:type="paragraph" w:customStyle="1" w:styleId="RevisionAnlageText">
    <w:name w:val="Revision Anlage Text"/>
    <w:basedOn w:val="Standard"/>
    <w:rsid w:val="00CB23B3"/>
    <w:rPr>
      <w:color w:val="800000"/>
    </w:rPr>
  </w:style>
  <w:style w:type="paragraph" w:customStyle="1" w:styleId="RevisionListeStufe1">
    <w:name w:val="Revision Liste (Stufe 1)"/>
    <w:basedOn w:val="Standard"/>
    <w:rsid w:val="00CB23B3"/>
    <w:pPr>
      <w:numPr>
        <w:numId w:val="13"/>
      </w:numPr>
      <w:tabs>
        <w:tab w:val="left" w:pos="0"/>
      </w:tabs>
    </w:pPr>
    <w:rPr>
      <w:color w:val="800000"/>
    </w:rPr>
  </w:style>
  <w:style w:type="paragraph" w:customStyle="1" w:styleId="RevisionListeStufe1manuell">
    <w:name w:val="Revision Liste (Stufe 1) (manuell)"/>
    <w:basedOn w:val="Standard"/>
    <w:rsid w:val="00CB23B3"/>
    <w:pPr>
      <w:tabs>
        <w:tab w:val="left" w:pos="425"/>
      </w:tabs>
      <w:ind w:left="425" w:hanging="425"/>
    </w:pPr>
    <w:rPr>
      <w:color w:val="800000"/>
    </w:rPr>
  </w:style>
  <w:style w:type="paragraph" w:customStyle="1" w:styleId="RevisionListeFolgeabsatzStufe1">
    <w:name w:val="Revision Liste Folgeabsatz (Stufe 1)"/>
    <w:basedOn w:val="Standard"/>
    <w:rsid w:val="00CB23B3"/>
    <w:pPr>
      <w:numPr>
        <w:ilvl w:val="1"/>
        <w:numId w:val="13"/>
      </w:numPr>
    </w:pPr>
    <w:rPr>
      <w:color w:val="800000"/>
    </w:rPr>
  </w:style>
  <w:style w:type="paragraph" w:customStyle="1" w:styleId="RevisionListeStufe2">
    <w:name w:val="Revision Liste (Stufe 2)"/>
    <w:basedOn w:val="Standard"/>
    <w:rsid w:val="00CB23B3"/>
    <w:pPr>
      <w:numPr>
        <w:ilvl w:val="2"/>
        <w:numId w:val="13"/>
      </w:numPr>
    </w:pPr>
    <w:rPr>
      <w:color w:val="800000"/>
    </w:rPr>
  </w:style>
  <w:style w:type="paragraph" w:customStyle="1" w:styleId="RevisionListeStufe2manuell">
    <w:name w:val="Revision Liste (Stufe 2) (manuell)"/>
    <w:basedOn w:val="Standard"/>
    <w:rsid w:val="00CB23B3"/>
    <w:pPr>
      <w:tabs>
        <w:tab w:val="left" w:pos="850"/>
      </w:tabs>
      <w:ind w:left="850" w:hanging="425"/>
    </w:pPr>
    <w:rPr>
      <w:color w:val="800000"/>
    </w:rPr>
  </w:style>
  <w:style w:type="paragraph" w:customStyle="1" w:styleId="RevisionListeFolgeabsatzStufe2">
    <w:name w:val="Revision Liste Folgeabsatz (Stufe 2)"/>
    <w:basedOn w:val="Standard"/>
    <w:rsid w:val="00CB23B3"/>
    <w:pPr>
      <w:numPr>
        <w:ilvl w:val="3"/>
        <w:numId w:val="13"/>
      </w:numPr>
    </w:pPr>
    <w:rPr>
      <w:color w:val="800000"/>
    </w:rPr>
  </w:style>
  <w:style w:type="paragraph" w:customStyle="1" w:styleId="RevisionListeStufe3">
    <w:name w:val="Revision Liste (Stufe 3)"/>
    <w:basedOn w:val="Standard"/>
    <w:rsid w:val="00CB23B3"/>
    <w:pPr>
      <w:numPr>
        <w:ilvl w:val="4"/>
        <w:numId w:val="13"/>
      </w:numPr>
    </w:pPr>
    <w:rPr>
      <w:color w:val="800000"/>
    </w:rPr>
  </w:style>
  <w:style w:type="paragraph" w:customStyle="1" w:styleId="RevisionListeStufe3manuell">
    <w:name w:val="Revision Liste (Stufe 3) (manuell)"/>
    <w:basedOn w:val="Standard"/>
    <w:rsid w:val="00CB23B3"/>
    <w:pPr>
      <w:tabs>
        <w:tab w:val="left" w:pos="1276"/>
      </w:tabs>
      <w:ind w:left="1276" w:hanging="425"/>
    </w:pPr>
    <w:rPr>
      <w:color w:val="800000"/>
    </w:rPr>
  </w:style>
  <w:style w:type="paragraph" w:customStyle="1" w:styleId="RevisionListeFolgeabsatzStufe3">
    <w:name w:val="Revision Liste Folgeabsatz (Stufe 3)"/>
    <w:basedOn w:val="Standard"/>
    <w:rsid w:val="00CB23B3"/>
    <w:pPr>
      <w:numPr>
        <w:ilvl w:val="5"/>
        <w:numId w:val="13"/>
      </w:numPr>
    </w:pPr>
    <w:rPr>
      <w:color w:val="800000"/>
    </w:rPr>
  </w:style>
  <w:style w:type="paragraph" w:customStyle="1" w:styleId="RevisionListeStufe4">
    <w:name w:val="Revision Liste (Stufe 4)"/>
    <w:basedOn w:val="Standard"/>
    <w:rsid w:val="00CB23B3"/>
    <w:pPr>
      <w:numPr>
        <w:ilvl w:val="6"/>
        <w:numId w:val="13"/>
      </w:numPr>
    </w:pPr>
    <w:rPr>
      <w:color w:val="800000"/>
    </w:rPr>
  </w:style>
  <w:style w:type="paragraph" w:customStyle="1" w:styleId="RevisionListeStufe4manuell">
    <w:name w:val="Revision Liste (Stufe 4) (manuell)"/>
    <w:basedOn w:val="Standard"/>
    <w:rsid w:val="00CB23B3"/>
    <w:pPr>
      <w:tabs>
        <w:tab w:val="left" w:pos="1984"/>
      </w:tabs>
      <w:ind w:left="1984" w:hanging="709"/>
    </w:pPr>
    <w:rPr>
      <w:color w:val="800000"/>
    </w:rPr>
  </w:style>
  <w:style w:type="paragraph" w:customStyle="1" w:styleId="RevisionListeFolgeabsatzStufe4">
    <w:name w:val="Revision Liste Folgeabsatz (Stufe 4)"/>
    <w:basedOn w:val="Standard"/>
    <w:rsid w:val="00CB23B3"/>
    <w:pPr>
      <w:numPr>
        <w:ilvl w:val="7"/>
        <w:numId w:val="13"/>
      </w:numPr>
    </w:pPr>
    <w:rPr>
      <w:color w:val="800000"/>
    </w:rPr>
  </w:style>
  <w:style w:type="paragraph" w:customStyle="1" w:styleId="RevisionAufzhlungStufe1">
    <w:name w:val="Revision Aufzählung (Stufe 1)"/>
    <w:basedOn w:val="Standard"/>
    <w:rsid w:val="00CB23B3"/>
    <w:pPr>
      <w:numPr>
        <w:numId w:val="14"/>
      </w:numPr>
      <w:tabs>
        <w:tab w:val="left" w:pos="0"/>
      </w:tabs>
    </w:pPr>
    <w:rPr>
      <w:color w:val="800000"/>
    </w:rPr>
  </w:style>
  <w:style w:type="paragraph" w:customStyle="1" w:styleId="RevisionAufzhlungFolgeabsatzStufe1">
    <w:name w:val="Revision Aufzählung Folgeabsatz (Stufe 1)"/>
    <w:basedOn w:val="Standard"/>
    <w:rsid w:val="00CB23B3"/>
    <w:pPr>
      <w:tabs>
        <w:tab w:val="left" w:pos="425"/>
      </w:tabs>
      <w:ind w:left="425"/>
    </w:pPr>
    <w:rPr>
      <w:color w:val="800000"/>
    </w:rPr>
  </w:style>
  <w:style w:type="paragraph" w:customStyle="1" w:styleId="RevisionAufzhlungStufe2">
    <w:name w:val="Revision Aufzählung (Stufe 2)"/>
    <w:basedOn w:val="Standard"/>
    <w:rsid w:val="00CB23B3"/>
    <w:pPr>
      <w:numPr>
        <w:numId w:val="15"/>
      </w:numPr>
      <w:tabs>
        <w:tab w:val="left" w:pos="425"/>
      </w:tabs>
    </w:pPr>
    <w:rPr>
      <w:color w:val="800000"/>
    </w:rPr>
  </w:style>
  <w:style w:type="paragraph" w:customStyle="1" w:styleId="RevisionAufzhlungFolgeabsatzStufe2">
    <w:name w:val="Revision Aufzählung Folgeabsatz (Stufe 2)"/>
    <w:basedOn w:val="Standard"/>
    <w:rsid w:val="00CB23B3"/>
    <w:pPr>
      <w:tabs>
        <w:tab w:val="left" w:pos="794"/>
      </w:tabs>
      <w:ind w:left="850"/>
    </w:pPr>
    <w:rPr>
      <w:color w:val="800000"/>
    </w:rPr>
  </w:style>
  <w:style w:type="paragraph" w:customStyle="1" w:styleId="RevisionAufzhlungStufe3">
    <w:name w:val="Revision Aufzählung (Stufe 3)"/>
    <w:basedOn w:val="Standard"/>
    <w:rsid w:val="00CB23B3"/>
    <w:pPr>
      <w:numPr>
        <w:numId w:val="16"/>
      </w:numPr>
      <w:tabs>
        <w:tab w:val="left" w:pos="850"/>
      </w:tabs>
    </w:pPr>
    <w:rPr>
      <w:color w:val="800000"/>
    </w:rPr>
  </w:style>
  <w:style w:type="paragraph" w:customStyle="1" w:styleId="RevisionAufzhlungFolgeabsatzStufe3">
    <w:name w:val="Revision Aufzählung Folgeabsatz (Stufe 3)"/>
    <w:basedOn w:val="Standard"/>
    <w:rsid w:val="00CB23B3"/>
    <w:pPr>
      <w:tabs>
        <w:tab w:val="left" w:pos="1276"/>
      </w:tabs>
      <w:ind w:left="1276"/>
    </w:pPr>
    <w:rPr>
      <w:color w:val="800000"/>
    </w:rPr>
  </w:style>
  <w:style w:type="paragraph" w:customStyle="1" w:styleId="RevisionAufzhlungStufe4">
    <w:name w:val="Revision Aufzählung (Stufe 4)"/>
    <w:basedOn w:val="Standard"/>
    <w:rsid w:val="00CB23B3"/>
    <w:pPr>
      <w:numPr>
        <w:numId w:val="17"/>
      </w:numPr>
      <w:tabs>
        <w:tab w:val="left" w:pos="1276"/>
      </w:tabs>
    </w:pPr>
    <w:rPr>
      <w:color w:val="800000"/>
    </w:rPr>
  </w:style>
  <w:style w:type="paragraph" w:customStyle="1" w:styleId="RevisionAufzhlungFolgeabsatzStufe4">
    <w:name w:val="Revision Aufzählung Folgeabsatz (Stufe 4)"/>
    <w:basedOn w:val="Standard"/>
    <w:rsid w:val="00CB23B3"/>
    <w:pPr>
      <w:tabs>
        <w:tab w:val="left" w:pos="1701"/>
      </w:tabs>
      <w:ind w:left="1701"/>
    </w:pPr>
    <w:rPr>
      <w:color w:val="800000"/>
    </w:rPr>
  </w:style>
  <w:style w:type="paragraph" w:customStyle="1" w:styleId="RevisionAufzhlungStufe5">
    <w:name w:val="Revision Aufzählung (Stufe 5)"/>
    <w:basedOn w:val="Standard"/>
    <w:rsid w:val="00CB23B3"/>
    <w:pPr>
      <w:numPr>
        <w:numId w:val="18"/>
      </w:numPr>
      <w:tabs>
        <w:tab w:val="left" w:pos="1701"/>
      </w:tabs>
    </w:pPr>
    <w:rPr>
      <w:color w:val="800000"/>
    </w:rPr>
  </w:style>
  <w:style w:type="paragraph" w:customStyle="1" w:styleId="RevisionAufzhlungFolgeabsatzStufe5">
    <w:name w:val="Revision Aufzählung Folgeabsatz (Stufe 5)"/>
    <w:basedOn w:val="Standard"/>
    <w:rsid w:val="00CB23B3"/>
    <w:pPr>
      <w:tabs>
        <w:tab w:val="left" w:pos="2126"/>
      </w:tabs>
      <w:ind w:left="2126"/>
    </w:pPr>
    <w:rPr>
      <w:color w:val="800000"/>
    </w:rPr>
  </w:style>
  <w:style w:type="paragraph" w:customStyle="1" w:styleId="RevisionFunotentext">
    <w:name w:val="Revision Fußnotentext"/>
    <w:basedOn w:val="Funotentext"/>
    <w:rsid w:val="00CB23B3"/>
    <w:rPr>
      <w:color w:val="800000"/>
    </w:rPr>
  </w:style>
  <w:style w:type="paragraph" w:customStyle="1" w:styleId="RevisionFormel">
    <w:name w:val="Revision Formel"/>
    <w:basedOn w:val="Standard"/>
    <w:rsid w:val="00CB23B3"/>
    <w:pPr>
      <w:spacing w:before="240" w:after="240"/>
      <w:jc w:val="center"/>
    </w:pPr>
    <w:rPr>
      <w:color w:val="800000"/>
    </w:rPr>
  </w:style>
  <w:style w:type="paragraph" w:customStyle="1" w:styleId="RevisionGrafik">
    <w:name w:val="Revision Grafik"/>
    <w:basedOn w:val="Standard"/>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CB23B3"/>
    <w:pPr>
      <w:jc w:val="center"/>
    </w:pPr>
    <w:rPr>
      <w:color w:val="800000"/>
    </w:rPr>
  </w:style>
  <w:style w:type="paragraph" w:customStyle="1" w:styleId="RevisionAnlageVerweis">
    <w:name w:val="Revision Anlage Verweis"/>
    <w:basedOn w:val="Standard"/>
    <w:next w:val="RevisionAnlageberschrift"/>
    <w:rsid w:val="00CB23B3"/>
    <w:pPr>
      <w:spacing w:before="0"/>
      <w:jc w:val="right"/>
    </w:pPr>
    <w:rPr>
      <w:color w:val="800000"/>
    </w:rPr>
  </w:style>
  <w:style w:type="paragraph" w:customStyle="1" w:styleId="RevisionGrafikTitel">
    <w:name w:val="Revision Grafik Titel"/>
    <w:basedOn w:val="Standard"/>
    <w:next w:val="RevisionGrafik"/>
    <w:rsid w:val="00CB23B3"/>
    <w:pPr>
      <w:spacing w:before="0"/>
      <w:jc w:val="center"/>
    </w:pPr>
    <w:rPr>
      <w:color w:val="800000"/>
      <w:sz w:val="18"/>
    </w:rPr>
  </w:style>
  <w:style w:type="paragraph" w:customStyle="1" w:styleId="Bezeichnungnderungsdokument">
    <w:name w:val="Bezeichnung (Änderungsdokument)"/>
    <w:basedOn w:val="Standard"/>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CB23B3"/>
    <w:pPr>
      <w:ind w:firstLine="425"/>
    </w:pPr>
  </w:style>
  <w:style w:type="paragraph" w:customStyle="1" w:styleId="EingangsformelAufzhlungnderungsdokument">
    <w:name w:val="Eingangsformel Aufzählung (Änderungsdokument)"/>
    <w:basedOn w:val="Standard"/>
    <w:rsid w:val="00CB23B3"/>
    <w:pPr>
      <w:numPr>
        <w:numId w:val="20"/>
      </w:numPr>
    </w:pPr>
  </w:style>
  <w:style w:type="paragraph" w:customStyle="1" w:styleId="EingangsformelFolgeabsatznderungsdokument">
    <w:name w:val="Eingangsformel Folgeabsatz (Änderungsdokument)"/>
    <w:basedOn w:val="Standard"/>
    <w:rsid w:val="00CB23B3"/>
  </w:style>
  <w:style w:type="paragraph" w:customStyle="1" w:styleId="ArtikelBezeichner">
    <w:name w:val="Artikel Bezeichner"/>
    <w:basedOn w:val="Standard"/>
    <w:next w:val="Artikelberschrift"/>
    <w:rsid w:val="00CB23B3"/>
    <w:pPr>
      <w:keepNext/>
      <w:numPr>
        <w:numId w:val="21"/>
      </w:numPr>
      <w:spacing w:before="480" w:after="240"/>
      <w:jc w:val="center"/>
      <w:outlineLvl w:val="1"/>
    </w:pPr>
    <w:rPr>
      <w:b/>
      <w:sz w:val="28"/>
    </w:rPr>
  </w:style>
  <w:style w:type="paragraph" w:customStyle="1" w:styleId="Artikelberschrift">
    <w:name w:val="Artikel Überschrift"/>
    <w:basedOn w:val="Standard"/>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Standard"/>
    <w:rsid w:val="00CB23B3"/>
    <w:pPr>
      <w:keepNext/>
      <w:spacing w:before="480" w:after="240"/>
      <w:jc w:val="center"/>
    </w:pPr>
    <w:rPr>
      <w:b/>
      <w:sz w:val="28"/>
    </w:rPr>
  </w:style>
  <w:style w:type="paragraph" w:styleId="Verzeichnis1">
    <w:name w:val="toc 1"/>
    <w:basedOn w:val="Standard"/>
    <w:next w:val="Standard"/>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Standard"/>
    <w:rsid w:val="00CB23B3"/>
    <w:pPr>
      <w:jc w:val="center"/>
    </w:pPr>
  </w:style>
  <w:style w:type="paragraph" w:styleId="Abbildungsverzeichnis">
    <w:name w:val="table of figures"/>
    <w:basedOn w:val="Standard"/>
    <w:next w:val="Standard"/>
    <w:uiPriority w:val="99"/>
    <w:semiHidden/>
    <w:unhideWhenUsed/>
    <w:rsid w:val="00635B49"/>
    <w:pPr>
      <w:spacing w:after="0"/>
    </w:pPr>
  </w:style>
  <w:style w:type="paragraph" w:styleId="Anrede">
    <w:name w:val="Salutation"/>
    <w:basedOn w:val="Standard"/>
    <w:next w:val="Standard"/>
    <w:link w:val="AnredeZchn"/>
    <w:uiPriority w:val="99"/>
    <w:semiHidden/>
    <w:unhideWhenUsed/>
    <w:rsid w:val="00635B49"/>
  </w:style>
  <w:style w:type="character" w:customStyle="1" w:styleId="AnredeZchn">
    <w:name w:val="Anrede Zchn"/>
    <w:basedOn w:val="Absatz-Standardschriftart"/>
    <w:link w:val="Anrede"/>
    <w:uiPriority w:val="99"/>
    <w:semiHidden/>
    <w:rsid w:val="00635B49"/>
    <w:rPr>
      <w:rFonts w:ascii="Arial" w:hAnsi="Arial" w:cs="Arial"/>
    </w:rPr>
  </w:style>
  <w:style w:type="paragraph" w:styleId="Aufzhlungszeichen">
    <w:name w:val="List Bullet"/>
    <w:basedOn w:val="Standard"/>
    <w:uiPriority w:val="99"/>
    <w:semiHidden/>
    <w:unhideWhenUsed/>
    <w:rsid w:val="00635B49"/>
    <w:pPr>
      <w:numPr>
        <w:numId w:val="26"/>
      </w:numPr>
      <w:contextualSpacing/>
    </w:pPr>
  </w:style>
  <w:style w:type="paragraph" w:styleId="Aufzhlungszeichen2">
    <w:name w:val="List Bullet 2"/>
    <w:basedOn w:val="Standard"/>
    <w:uiPriority w:val="99"/>
    <w:semiHidden/>
    <w:unhideWhenUsed/>
    <w:rsid w:val="00635B49"/>
    <w:pPr>
      <w:numPr>
        <w:numId w:val="27"/>
      </w:numPr>
      <w:contextualSpacing/>
    </w:pPr>
  </w:style>
  <w:style w:type="paragraph" w:styleId="Aufzhlungszeichen3">
    <w:name w:val="List Bullet 3"/>
    <w:basedOn w:val="Standard"/>
    <w:uiPriority w:val="99"/>
    <w:semiHidden/>
    <w:unhideWhenUsed/>
    <w:rsid w:val="00635B49"/>
    <w:pPr>
      <w:numPr>
        <w:numId w:val="28"/>
      </w:numPr>
      <w:contextualSpacing/>
    </w:pPr>
  </w:style>
  <w:style w:type="paragraph" w:styleId="Aufzhlungszeichen4">
    <w:name w:val="List Bullet 4"/>
    <w:basedOn w:val="Standard"/>
    <w:uiPriority w:val="99"/>
    <w:semiHidden/>
    <w:unhideWhenUsed/>
    <w:rsid w:val="00635B49"/>
    <w:pPr>
      <w:numPr>
        <w:numId w:val="29"/>
      </w:numPr>
      <w:contextualSpacing/>
    </w:pPr>
  </w:style>
  <w:style w:type="paragraph" w:styleId="Aufzhlungszeichen5">
    <w:name w:val="List Bullet 5"/>
    <w:basedOn w:val="Standard"/>
    <w:uiPriority w:val="99"/>
    <w:semiHidden/>
    <w:unhideWhenUsed/>
    <w:rsid w:val="00635B49"/>
    <w:pPr>
      <w:numPr>
        <w:numId w:val="30"/>
      </w:numPr>
      <w:contextualSpacing/>
    </w:pPr>
  </w:style>
  <w:style w:type="paragraph" w:styleId="Beschriftung">
    <w:name w:val="caption"/>
    <w:basedOn w:val="Standard"/>
    <w:next w:val="Standard"/>
    <w:uiPriority w:val="35"/>
    <w:semiHidden/>
    <w:unhideWhenUsed/>
    <w:qFormat/>
    <w:rsid w:val="00635B49"/>
    <w:pPr>
      <w:spacing w:before="0" w:after="200"/>
    </w:pPr>
    <w:rPr>
      <w:i/>
      <w:iCs/>
      <w:color w:val="1F497D" w:themeColor="text2"/>
      <w:sz w:val="18"/>
      <w:szCs w:val="18"/>
    </w:rPr>
  </w:style>
  <w:style w:type="paragraph" w:styleId="Blocktext">
    <w:name w:val="Block Text"/>
    <w:basedOn w:val="Standard"/>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rsid w:val="00635B49"/>
  </w:style>
  <w:style w:type="character" w:customStyle="1" w:styleId="DatumZchn">
    <w:name w:val="Datum Zchn"/>
    <w:basedOn w:val="Absatz-Standardschriftart"/>
    <w:link w:val="Datum"/>
    <w:uiPriority w:val="99"/>
    <w:semiHidden/>
    <w:rsid w:val="00635B49"/>
    <w:rPr>
      <w:rFonts w:ascii="Arial" w:hAnsi="Arial" w:cs="Arial"/>
    </w:rPr>
  </w:style>
  <w:style w:type="paragraph" w:styleId="Dokumentstruktur">
    <w:name w:val="Document Map"/>
    <w:basedOn w:val="Standard"/>
    <w:link w:val="DokumentstrukturZchn"/>
    <w:uiPriority w:val="99"/>
    <w:semiHidden/>
    <w:unhideWhenUsed/>
    <w:rsid w:val="00635B49"/>
    <w:pPr>
      <w:spacing w:before="0"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35B49"/>
    <w:rPr>
      <w:rFonts w:ascii="Segoe UI" w:hAnsi="Segoe UI" w:cs="Segoe UI"/>
      <w:sz w:val="16"/>
      <w:szCs w:val="16"/>
    </w:rPr>
  </w:style>
  <w:style w:type="paragraph" w:styleId="E-Mail-Signatur">
    <w:name w:val="E-mail Signature"/>
    <w:basedOn w:val="Standard"/>
    <w:link w:val="E-Mail-SignaturZchn"/>
    <w:uiPriority w:val="99"/>
    <w:semiHidden/>
    <w:unhideWhenUsed/>
    <w:rsid w:val="00635B49"/>
    <w:pPr>
      <w:spacing w:before="0" w:after="0"/>
    </w:pPr>
  </w:style>
  <w:style w:type="character" w:customStyle="1" w:styleId="E-Mail-SignaturZchn">
    <w:name w:val="E-Mail-Signatur Zchn"/>
    <w:basedOn w:val="Absatz-Standardschriftart"/>
    <w:link w:val="E-Mail-Signatur"/>
    <w:uiPriority w:val="99"/>
    <w:semiHidden/>
    <w:rsid w:val="00635B49"/>
    <w:rPr>
      <w:rFonts w:ascii="Arial" w:hAnsi="Arial" w:cs="Arial"/>
    </w:rPr>
  </w:style>
  <w:style w:type="paragraph" w:styleId="Endnotentext">
    <w:name w:val="endnote text"/>
    <w:basedOn w:val="Standard"/>
    <w:link w:val="EndnotentextZchn"/>
    <w:uiPriority w:val="99"/>
    <w:semiHidden/>
    <w:unhideWhenUsed/>
    <w:rsid w:val="00635B49"/>
    <w:pPr>
      <w:spacing w:before="0" w:after="0"/>
    </w:pPr>
    <w:rPr>
      <w:sz w:val="20"/>
      <w:szCs w:val="20"/>
    </w:rPr>
  </w:style>
  <w:style w:type="character" w:customStyle="1" w:styleId="EndnotentextZchn">
    <w:name w:val="Endnotentext Zchn"/>
    <w:basedOn w:val="Absatz-Standardschriftart"/>
    <w:link w:val="Endnotentext"/>
    <w:uiPriority w:val="99"/>
    <w:semiHidden/>
    <w:rsid w:val="00635B49"/>
    <w:rPr>
      <w:rFonts w:ascii="Arial" w:hAnsi="Arial" w:cs="Arial"/>
      <w:sz w:val="20"/>
      <w:szCs w:val="20"/>
    </w:rPr>
  </w:style>
  <w:style w:type="paragraph" w:styleId="Fu-Endnotenberschrift">
    <w:name w:val="Note Heading"/>
    <w:basedOn w:val="Standard"/>
    <w:next w:val="Standard"/>
    <w:link w:val="Fu-EndnotenberschriftZchn"/>
    <w:uiPriority w:val="99"/>
    <w:semiHidden/>
    <w:unhideWhenUsed/>
    <w:rsid w:val="00635B49"/>
    <w:pPr>
      <w:spacing w:before="0" w:after="0"/>
    </w:pPr>
  </w:style>
  <w:style w:type="character" w:customStyle="1" w:styleId="Fu-EndnotenberschriftZchn">
    <w:name w:val="Fuß/-Endnotenüberschrift Zchn"/>
    <w:basedOn w:val="Absatz-Standardschriftart"/>
    <w:link w:val="Fu-Endnotenberschrift"/>
    <w:uiPriority w:val="99"/>
    <w:semiHidden/>
    <w:rsid w:val="00635B49"/>
    <w:rPr>
      <w:rFonts w:ascii="Arial" w:hAnsi="Arial" w:cs="Arial"/>
    </w:rPr>
  </w:style>
  <w:style w:type="paragraph" w:styleId="Gruformel">
    <w:name w:val="Closing"/>
    <w:basedOn w:val="Standard"/>
    <w:link w:val="GruformelZchn"/>
    <w:uiPriority w:val="99"/>
    <w:semiHidden/>
    <w:unhideWhenUsed/>
    <w:rsid w:val="00635B49"/>
    <w:pPr>
      <w:spacing w:before="0" w:after="0"/>
      <w:ind w:left="4252"/>
    </w:pPr>
  </w:style>
  <w:style w:type="character" w:customStyle="1" w:styleId="GruformelZchn">
    <w:name w:val="Grußformel Zchn"/>
    <w:basedOn w:val="Absatz-Standardschriftart"/>
    <w:link w:val="Gruformel"/>
    <w:uiPriority w:val="99"/>
    <w:semiHidden/>
    <w:rsid w:val="00635B49"/>
    <w:rPr>
      <w:rFonts w:ascii="Arial" w:hAnsi="Arial" w:cs="Arial"/>
    </w:rPr>
  </w:style>
  <w:style w:type="paragraph" w:styleId="HTMLAdresse">
    <w:name w:val="HTML Address"/>
    <w:basedOn w:val="Standard"/>
    <w:link w:val="HTMLAdresseZchn"/>
    <w:uiPriority w:val="99"/>
    <w:semiHidden/>
    <w:unhideWhenUsed/>
    <w:rsid w:val="00635B49"/>
    <w:pPr>
      <w:spacing w:before="0" w:after="0"/>
    </w:pPr>
    <w:rPr>
      <w:i/>
      <w:iCs/>
    </w:rPr>
  </w:style>
  <w:style w:type="character" w:customStyle="1" w:styleId="HTMLAdresseZchn">
    <w:name w:val="HTML Adresse Zchn"/>
    <w:basedOn w:val="Absatz-Standardschriftart"/>
    <w:link w:val="HTMLAdresse"/>
    <w:uiPriority w:val="99"/>
    <w:semiHidden/>
    <w:rsid w:val="00635B49"/>
    <w:rPr>
      <w:rFonts w:ascii="Arial" w:hAnsi="Arial" w:cs="Arial"/>
      <w:i/>
      <w:iCs/>
    </w:rPr>
  </w:style>
  <w:style w:type="paragraph" w:styleId="HTMLVorformatiert">
    <w:name w:val="HTML Preformatted"/>
    <w:basedOn w:val="Standard"/>
    <w:link w:val="HTMLVorformatiertZchn"/>
    <w:uiPriority w:val="99"/>
    <w:semiHidden/>
    <w:unhideWhenUsed/>
    <w:rsid w:val="00635B49"/>
    <w:pPr>
      <w:spacing w:before="0"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35B49"/>
    <w:rPr>
      <w:rFonts w:ascii="Consolas" w:hAnsi="Consolas" w:cs="Arial"/>
      <w:sz w:val="20"/>
      <w:szCs w:val="20"/>
    </w:rPr>
  </w:style>
  <w:style w:type="paragraph" w:styleId="Index1">
    <w:name w:val="index 1"/>
    <w:basedOn w:val="Standard"/>
    <w:next w:val="Standard"/>
    <w:autoRedefine/>
    <w:uiPriority w:val="99"/>
    <w:semiHidden/>
    <w:unhideWhenUsed/>
    <w:rsid w:val="00635B49"/>
    <w:pPr>
      <w:spacing w:before="0" w:after="0"/>
      <w:ind w:left="220" w:hanging="220"/>
    </w:pPr>
  </w:style>
  <w:style w:type="paragraph" w:styleId="Index2">
    <w:name w:val="index 2"/>
    <w:basedOn w:val="Standard"/>
    <w:next w:val="Standard"/>
    <w:autoRedefine/>
    <w:uiPriority w:val="99"/>
    <w:semiHidden/>
    <w:unhideWhenUsed/>
    <w:rsid w:val="00635B49"/>
    <w:pPr>
      <w:spacing w:before="0" w:after="0"/>
      <w:ind w:left="440" w:hanging="220"/>
    </w:pPr>
  </w:style>
  <w:style w:type="paragraph" w:styleId="Index3">
    <w:name w:val="index 3"/>
    <w:basedOn w:val="Standard"/>
    <w:next w:val="Standard"/>
    <w:autoRedefine/>
    <w:uiPriority w:val="99"/>
    <w:semiHidden/>
    <w:unhideWhenUsed/>
    <w:rsid w:val="00635B49"/>
    <w:pPr>
      <w:spacing w:before="0" w:after="0"/>
      <w:ind w:left="660" w:hanging="220"/>
    </w:pPr>
  </w:style>
  <w:style w:type="paragraph" w:styleId="Index4">
    <w:name w:val="index 4"/>
    <w:basedOn w:val="Standard"/>
    <w:next w:val="Standard"/>
    <w:autoRedefine/>
    <w:uiPriority w:val="99"/>
    <w:semiHidden/>
    <w:unhideWhenUsed/>
    <w:rsid w:val="00635B49"/>
    <w:pPr>
      <w:spacing w:before="0" w:after="0"/>
      <w:ind w:left="880" w:hanging="220"/>
    </w:pPr>
  </w:style>
  <w:style w:type="paragraph" w:styleId="Index5">
    <w:name w:val="index 5"/>
    <w:basedOn w:val="Standard"/>
    <w:next w:val="Standard"/>
    <w:autoRedefine/>
    <w:uiPriority w:val="99"/>
    <w:semiHidden/>
    <w:unhideWhenUsed/>
    <w:rsid w:val="00635B49"/>
    <w:pPr>
      <w:spacing w:before="0" w:after="0"/>
      <w:ind w:left="1100" w:hanging="220"/>
    </w:pPr>
  </w:style>
  <w:style w:type="paragraph" w:styleId="Index6">
    <w:name w:val="index 6"/>
    <w:basedOn w:val="Standard"/>
    <w:next w:val="Standard"/>
    <w:autoRedefine/>
    <w:uiPriority w:val="99"/>
    <w:semiHidden/>
    <w:unhideWhenUsed/>
    <w:rsid w:val="00635B49"/>
    <w:pPr>
      <w:spacing w:before="0" w:after="0"/>
      <w:ind w:left="1320" w:hanging="220"/>
    </w:pPr>
  </w:style>
  <w:style w:type="paragraph" w:styleId="Index7">
    <w:name w:val="index 7"/>
    <w:basedOn w:val="Standard"/>
    <w:next w:val="Standard"/>
    <w:autoRedefine/>
    <w:uiPriority w:val="99"/>
    <w:semiHidden/>
    <w:unhideWhenUsed/>
    <w:rsid w:val="00635B49"/>
    <w:pPr>
      <w:spacing w:before="0" w:after="0"/>
      <w:ind w:left="1540" w:hanging="220"/>
    </w:pPr>
  </w:style>
  <w:style w:type="paragraph" w:styleId="Index8">
    <w:name w:val="index 8"/>
    <w:basedOn w:val="Standard"/>
    <w:next w:val="Standard"/>
    <w:autoRedefine/>
    <w:uiPriority w:val="99"/>
    <w:semiHidden/>
    <w:unhideWhenUsed/>
    <w:rsid w:val="00635B49"/>
    <w:pPr>
      <w:spacing w:before="0" w:after="0"/>
      <w:ind w:left="1760" w:hanging="220"/>
    </w:pPr>
  </w:style>
  <w:style w:type="paragraph" w:styleId="Index9">
    <w:name w:val="index 9"/>
    <w:basedOn w:val="Standard"/>
    <w:next w:val="Standard"/>
    <w:autoRedefine/>
    <w:uiPriority w:val="99"/>
    <w:semiHidden/>
    <w:unhideWhenUsed/>
    <w:rsid w:val="00635B49"/>
    <w:pPr>
      <w:spacing w:before="0" w:after="0"/>
      <w:ind w:left="1980" w:hanging="220"/>
    </w:pPr>
  </w:style>
  <w:style w:type="paragraph" w:styleId="Indexberschrift">
    <w:name w:val="index heading"/>
    <w:basedOn w:val="Standard"/>
    <w:next w:val="Index1"/>
    <w:uiPriority w:val="99"/>
    <w:semiHidden/>
    <w:unhideWhenUsed/>
    <w:rsid w:val="00635B49"/>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35B49"/>
    <w:pPr>
      <w:keepLines/>
      <w:numPr>
        <w:numId w:val="0"/>
      </w:numPr>
      <w:spacing w:after="0"/>
      <w:outlineLvl w:val="9"/>
    </w:pPr>
    <w:rPr>
      <w:rFonts w:asciiTheme="majorHAnsi" w:hAnsiTheme="majorHAnsi" w:cstheme="majorBidi"/>
      <w:b w:val="0"/>
      <w:bCs w:val="0"/>
      <w:color w:val="365F91" w:themeColor="accent1" w:themeShade="BF"/>
      <w:kern w:val="0"/>
      <w:sz w:val="32"/>
      <w:szCs w:val="32"/>
    </w:rPr>
  </w:style>
  <w:style w:type="paragraph" w:styleId="IntensivesZitat">
    <w:name w:val="Intense Quote"/>
    <w:basedOn w:val="Standard"/>
    <w:next w:val="Standard"/>
    <w:link w:val="IntensivesZitatZchn"/>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635B49"/>
    <w:rPr>
      <w:rFonts w:ascii="Arial" w:hAnsi="Arial" w:cs="Arial"/>
      <w:i/>
      <w:iCs/>
      <w:color w:val="4F81BD" w:themeColor="accent1"/>
    </w:rPr>
  </w:style>
  <w:style w:type="paragraph" w:styleId="KeinLeerraum">
    <w:name w:val="No Spacing"/>
    <w:uiPriority w:val="1"/>
    <w:qFormat/>
    <w:rsid w:val="00635B49"/>
    <w:pPr>
      <w:spacing w:after="0" w:line="240" w:lineRule="auto"/>
      <w:jc w:val="both"/>
    </w:pPr>
    <w:rPr>
      <w:rFonts w:ascii="Arial" w:hAnsi="Arial" w:cs="Arial"/>
    </w:rPr>
  </w:style>
  <w:style w:type="paragraph" w:styleId="Kommentartext">
    <w:name w:val="annotation text"/>
    <w:basedOn w:val="Standard"/>
    <w:link w:val="KommentartextZchn"/>
    <w:uiPriority w:val="99"/>
    <w:semiHidden/>
    <w:unhideWhenUsed/>
    <w:rsid w:val="00635B49"/>
    <w:rPr>
      <w:sz w:val="20"/>
      <w:szCs w:val="20"/>
    </w:rPr>
  </w:style>
  <w:style w:type="character" w:customStyle="1" w:styleId="KommentartextZchn">
    <w:name w:val="Kommentartext Zchn"/>
    <w:basedOn w:val="Absatz-Standardschriftart"/>
    <w:link w:val="Kommentartext"/>
    <w:uiPriority w:val="99"/>
    <w:semiHidden/>
    <w:rsid w:val="00635B4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635B49"/>
    <w:rPr>
      <w:b/>
      <w:bCs/>
    </w:rPr>
  </w:style>
  <w:style w:type="character" w:customStyle="1" w:styleId="KommentarthemaZchn">
    <w:name w:val="Kommentarthema Zchn"/>
    <w:basedOn w:val="KommentartextZchn"/>
    <w:link w:val="Kommentarthema"/>
    <w:uiPriority w:val="99"/>
    <w:semiHidden/>
    <w:rsid w:val="00635B49"/>
    <w:rPr>
      <w:rFonts w:ascii="Arial" w:hAnsi="Arial" w:cs="Arial"/>
      <w:b/>
      <w:bCs/>
      <w:sz w:val="20"/>
      <w:szCs w:val="20"/>
    </w:rPr>
  </w:style>
  <w:style w:type="paragraph" w:styleId="Liste">
    <w:name w:val="List"/>
    <w:basedOn w:val="Standard"/>
    <w:uiPriority w:val="99"/>
    <w:semiHidden/>
    <w:unhideWhenUsed/>
    <w:rsid w:val="00635B49"/>
    <w:pPr>
      <w:ind w:left="283" w:hanging="283"/>
      <w:contextualSpacing/>
    </w:pPr>
  </w:style>
  <w:style w:type="paragraph" w:styleId="Liste2">
    <w:name w:val="List 2"/>
    <w:basedOn w:val="Standard"/>
    <w:uiPriority w:val="99"/>
    <w:semiHidden/>
    <w:unhideWhenUsed/>
    <w:rsid w:val="00635B49"/>
    <w:pPr>
      <w:ind w:left="566" w:hanging="283"/>
      <w:contextualSpacing/>
    </w:pPr>
  </w:style>
  <w:style w:type="paragraph" w:styleId="Liste3">
    <w:name w:val="List 3"/>
    <w:basedOn w:val="Standard"/>
    <w:uiPriority w:val="99"/>
    <w:semiHidden/>
    <w:unhideWhenUsed/>
    <w:rsid w:val="00635B49"/>
    <w:pPr>
      <w:ind w:left="849" w:hanging="283"/>
      <w:contextualSpacing/>
    </w:pPr>
  </w:style>
  <w:style w:type="paragraph" w:styleId="Liste4">
    <w:name w:val="List 4"/>
    <w:basedOn w:val="Standard"/>
    <w:uiPriority w:val="99"/>
    <w:semiHidden/>
    <w:unhideWhenUsed/>
    <w:rsid w:val="00635B49"/>
    <w:pPr>
      <w:ind w:left="1132" w:hanging="283"/>
      <w:contextualSpacing/>
    </w:pPr>
  </w:style>
  <w:style w:type="paragraph" w:styleId="Liste5">
    <w:name w:val="List 5"/>
    <w:basedOn w:val="Standard"/>
    <w:uiPriority w:val="99"/>
    <w:semiHidden/>
    <w:unhideWhenUsed/>
    <w:rsid w:val="00635B49"/>
    <w:pPr>
      <w:ind w:left="1415" w:hanging="283"/>
      <w:contextualSpacing/>
    </w:pPr>
  </w:style>
  <w:style w:type="paragraph" w:styleId="Listenabsatz">
    <w:name w:val="List Paragraph"/>
    <w:basedOn w:val="Standard"/>
    <w:uiPriority w:val="34"/>
    <w:qFormat/>
    <w:rsid w:val="00635B49"/>
    <w:pPr>
      <w:ind w:left="720"/>
      <w:contextualSpacing/>
    </w:pPr>
  </w:style>
  <w:style w:type="paragraph" w:styleId="Listenfortsetzung">
    <w:name w:val="List Continue"/>
    <w:basedOn w:val="Standard"/>
    <w:uiPriority w:val="99"/>
    <w:semiHidden/>
    <w:unhideWhenUsed/>
    <w:rsid w:val="00635B49"/>
    <w:pPr>
      <w:ind w:left="283"/>
      <w:contextualSpacing/>
    </w:pPr>
  </w:style>
  <w:style w:type="paragraph" w:styleId="Listenfortsetzung2">
    <w:name w:val="List Continue 2"/>
    <w:basedOn w:val="Standard"/>
    <w:uiPriority w:val="99"/>
    <w:semiHidden/>
    <w:unhideWhenUsed/>
    <w:rsid w:val="00635B49"/>
    <w:pPr>
      <w:ind w:left="566"/>
      <w:contextualSpacing/>
    </w:pPr>
  </w:style>
  <w:style w:type="paragraph" w:styleId="Listenfortsetzung3">
    <w:name w:val="List Continue 3"/>
    <w:basedOn w:val="Standard"/>
    <w:uiPriority w:val="99"/>
    <w:semiHidden/>
    <w:unhideWhenUsed/>
    <w:rsid w:val="00635B49"/>
    <w:pPr>
      <w:ind w:left="849"/>
      <w:contextualSpacing/>
    </w:pPr>
  </w:style>
  <w:style w:type="paragraph" w:styleId="Listenfortsetzung4">
    <w:name w:val="List Continue 4"/>
    <w:basedOn w:val="Standard"/>
    <w:uiPriority w:val="99"/>
    <w:semiHidden/>
    <w:unhideWhenUsed/>
    <w:rsid w:val="00635B49"/>
    <w:pPr>
      <w:ind w:left="1132"/>
      <w:contextualSpacing/>
    </w:pPr>
  </w:style>
  <w:style w:type="paragraph" w:styleId="Listenfortsetzung5">
    <w:name w:val="List Continue 5"/>
    <w:basedOn w:val="Standard"/>
    <w:uiPriority w:val="99"/>
    <w:semiHidden/>
    <w:unhideWhenUsed/>
    <w:rsid w:val="00635B49"/>
    <w:pPr>
      <w:ind w:left="1415"/>
      <w:contextualSpacing/>
    </w:pPr>
  </w:style>
  <w:style w:type="paragraph" w:styleId="Listennummer">
    <w:name w:val="List Number"/>
    <w:basedOn w:val="Standard"/>
    <w:uiPriority w:val="99"/>
    <w:semiHidden/>
    <w:unhideWhenUsed/>
    <w:rsid w:val="00635B49"/>
    <w:pPr>
      <w:numPr>
        <w:numId w:val="31"/>
      </w:numPr>
      <w:contextualSpacing/>
    </w:pPr>
  </w:style>
  <w:style w:type="paragraph" w:styleId="Listennummer2">
    <w:name w:val="List Number 2"/>
    <w:basedOn w:val="Standard"/>
    <w:uiPriority w:val="99"/>
    <w:semiHidden/>
    <w:unhideWhenUsed/>
    <w:rsid w:val="00635B49"/>
    <w:pPr>
      <w:numPr>
        <w:numId w:val="32"/>
      </w:numPr>
      <w:contextualSpacing/>
    </w:pPr>
  </w:style>
  <w:style w:type="paragraph" w:styleId="Listennummer3">
    <w:name w:val="List Number 3"/>
    <w:basedOn w:val="Standard"/>
    <w:uiPriority w:val="99"/>
    <w:semiHidden/>
    <w:unhideWhenUsed/>
    <w:rsid w:val="00635B49"/>
    <w:pPr>
      <w:numPr>
        <w:numId w:val="33"/>
      </w:numPr>
      <w:contextualSpacing/>
    </w:pPr>
  </w:style>
  <w:style w:type="paragraph" w:styleId="Listennummer4">
    <w:name w:val="List Number 4"/>
    <w:basedOn w:val="Standard"/>
    <w:uiPriority w:val="99"/>
    <w:semiHidden/>
    <w:unhideWhenUsed/>
    <w:rsid w:val="00635B49"/>
    <w:pPr>
      <w:numPr>
        <w:numId w:val="34"/>
      </w:numPr>
      <w:contextualSpacing/>
    </w:pPr>
  </w:style>
  <w:style w:type="paragraph" w:styleId="Listennummer5">
    <w:name w:val="List Number 5"/>
    <w:basedOn w:val="Standard"/>
    <w:uiPriority w:val="99"/>
    <w:semiHidden/>
    <w:unhideWhenUsed/>
    <w:rsid w:val="00635B49"/>
    <w:pPr>
      <w:numPr>
        <w:numId w:val="35"/>
      </w:numPr>
      <w:contextualSpacing/>
    </w:pPr>
  </w:style>
  <w:style w:type="paragraph" w:styleId="Literaturverzeichnis">
    <w:name w:val="Bibliography"/>
    <w:basedOn w:val="Standard"/>
    <w:next w:val="Standard"/>
    <w:uiPriority w:val="37"/>
    <w:semiHidden/>
    <w:unhideWhenUsed/>
    <w:rsid w:val="00635B49"/>
  </w:style>
  <w:style w:type="paragraph" w:styleId="Makrotext">
    <w:name w:val="macro"/>
    <w:link w:val="MakrotextZchn"/>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krotextZchn">
    <w:name w:val="Makrotext Zchn"/>
    <w:basedOn w:val="Absatz-Standardschriftart"/>
    <w:link w:val="Makrotext"/>
    <w:uiPriority w:val="99"/>
    <w:semiHidden/>
    <w:rsid w:val="00635B49"/>
    <w:rPr>
      <w:rFonts w:ascii="Consolas" w:hAnsi="Consolas" w:cs="Arial"/>
      <w:sz w:val="20"/>
      <w:szCs w:val="20"/>
    </w:rPr>
  </w:style>
  <w:style w:type="paragraph" w:styleId="Nachrichtenkopf">
    <w:name w:val="Message Header"/>
    <w:basedOn w:val="Standard"/>
    <w:link w:val="NachrichtenkopfZchn"/>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35B49"/>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635B49"/>
    <w:pPr>
      <w:spacing w:before="0" w:after="0"/>
    </w:pPr>
    <w:rPr>
      <w:rFonts w:ascii="Consolas" w:hAnsi="Consolas"/>
      <w:sz w:val="21"/>
      <w:szCs w:val="21"/>
    </w:rPr>
  </w:style>
  <w:style w:type="character" w:customStyle="1" w:styleId="NurTextZchn">
    <w:name w:val="Nur Text Zchn"/>
    <w:basedOn w:val="Absatz-Standardschriftart"/>
    <w:link w:val="NurText"/>
    <w:uiPriority w:val="99"/>
    <w:semiHidden/>
    <w:rsid w:val="00635B49"/>
    <w:rPr>
      <w:rFonts w:ascii="Consolas" w:hAnsi="Consolas" w:cs="Arial"/>
      <w:sz w:val="21"/>
      <w:szCs w:val="21"/>
    </w:rPr>
  </w:style>
  <w:style w:type="paragraph" w:styleId="Rechtsgrundlagenverzeichnis">
    <w:name w:val="table of authorities"/>
    <w:basedOn w:val="Standard"/>
    <w:next w:val="Standard"/>
    <w:uiPriority w:val="99"/>
    <w:semiHidden/>
    <w:unhideWhenUsed/>
    <w:rsid w:val="00635B49"/>
    <w:pPr>
      <w:spacing w:after="0"/>
      <w:ind w:left="220" w:hanging="220"/>
    </w:pPr>
  </w:style>
  <w:style w:type="paragraph" w:styleId="RGV-berschrift">
    <w:name w:val="toa heading"/>
    <w:basedOn w:val="Standard"/>
    <w:next w:val="Standard"/>
    <w:uiPriority w:val="99"/>
    <w:semiHidden/>
    <w:unhideWhenUsed/>
    <w:rsid w:val="00635B49"/>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635B49"/>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5B49"/>
    <w:rPr>
      <w:rFonts w:ascii="Segoe UI" w:hAnsi="Segoe UI" w:cs="Segoe UI"/>
      <w:sz w:val="18"/>
      <w:szCs w:val="18"/>
    </w:rPr>
  </w:style>
  <w:style w:type="paragraph" w:styleId="StandardWeb">
    <w:name w:val="Normal (Web)"/>
    <w:basedOn w:val="Standard"/>
    <w:uiPriority w:val="99"/>
    <w:semiHidden/>
    <w:unhideWhenUsed/>
    <w:rsid w:val="00635B49"/>
    <w:rPr>
      <w:rFonts w:ascii="Times New Roman" w:hAnsi="Times New Roman" w:cs="Times New Roman"/>
      <w:sz w:val="24"/>
      <w:szCs w:val="24"/>
    </w:rPr>
  </w:style>
  <w:style w:type="paragraph" w:styleId="Standardeinzug">
    <w:name w:val="Normal Indent"/>
    <w:basedOn w:val="Standard"/>
    <w:uiPriority w:val="99"/>
    <w:semiHidden/>
    <w:unhideWhenUsed/>
    <w:rsid w:val="00635B49"/>
    <w:pPr>
      <w:ind w:left="708"/>
    </w:pPr>
  </w:style>
  <w:style w:type="paragraph" w:styleId="Textkrper">
    <w:name w:val="Body Text"/>
    <w:basedOn w:val="Standard"/>
    <w:link w:val="TextkrperZchn"/>
    <w:uiPriority w:val="99"/>
    <w:semiHidden/>
    <w:unhideWhenUsed/>
    <w:rsid w:val="00635B49"/>
  </w:style>
  <w:style w:type="character" w:customStyle="1" w:styleId="TextkrperZchn">
    <w:name w:val="Textkörper Zchn"/>
    <w:basedOn w:val="Absatz-Standardschriftart"/>
    <w:link w:val="Textkrper"/>
    <w:uiPriority w:val="99"/>
    <w:semiHidden/>
    <w:rsid w:val="00635B49"/>
    <w:rPr>
      <w:rFonts w:ascii="Arial" w:hAnsi="Arial" w:cs="Arial"/>
    </w:rPr>
  </w:style>
  <w:style w:type="paragraph" w:styleId="Textkrper2">
    <w:name w:val="Body Text 2"/>
    <w:basedOn w:val="Standard"/>
    <w:link w:val="Textkrper2Zchn"/>
    <w:uiPriority w:val="99"/>
    <w:semiHidden/>
    <w:unhideWhenUsed/>
    <w:rsid w:val="00635B49"/>
    <w:pPr>
      <w:spacing w:line="480" w:lineRule="auto"/>
    </w:pPr>
  </w:style>
  <w:style w:type="character" w:customStyle="1" w:styleId="Textkrper2Zchn">
    <w:name w:val="Textkörper 2 Zchn"/>
    <w:basedOn w:val="Absatz-Standardschriftart"/>
    <w:link w:val="Textkrper2"/>
    <w:uiPriority w:val="99"/>
    <w:semiHidden/>
    <w:rsid w:val="00635B49"/>
    <w:rPr>
      <w:rFonts w:ascii="Arial" w:hAnsi="Arial" w:cs="Arial"/>
    </w:rPr>
  </w:style>
  <w:style w:type="paragraph" w:styleId="Textkrper3">
    <w:name w:val="Body Text 3"/>
    <w:basedOn w:val="Standard"/>
    <w:link w:val="Textkrper3Zchn"/>
    <w:uiPriority w:val="99"/>
    <w:semiHidden/>
    <w:unhideWhenUsed/>
    <w:rsid w:val="00635B49"/>
    <w:rPr>
      <w:sz w:val="16"/>
      <w:szCs w:val="16"/>
    </w:rPr>
  </w:style>
  <w:style w:type="character" w:customStyle="1" w:styleId="Textkrper3Zchn">
    <w:name w:val="Textkörper 3 Zchn"/>
    <w:basedOn w:val="Absatz-Standardschriftart"/>
    <w:link w:val="Textkrper3"/>
    <w:uiPriority w:val="99"/>
    <w:semiHidden/>
    <w:rsid w:val="00635B49"/>
    <w:rPr>
      <w:rFonts w:ascii="Arial" w:hAnsi="Arial" w:cs="Arial"/>
      <w:sz w:val="16"/>
      <w:szCs w:val="16"/>
    </w:rPr>
  </w:style>
  <w:style w:type="paragraph" w:styleId="Textkrper-Einzug2">
    <w:name w:val="Body Text Indent 2"/>
    <w:basedOn w:val="Standard"/>
    <w:link w:val="Textkrper-Einzug2Zchn"/>
    <w:uiPriority w:val="99"/>
    <w:semiHidden/>
    <w:unhideWhenUsed/>
    <w:rsid w:val="00635B49"/>
    <w:pPr>
      <w:spacing w:line="480" w:lineRule="auto"/>
      <w:ind w:left="283"/>
    </w:pPr>
  </w:style>
  <w:style w:type="character" w:customStyle="1" w:styleId="Textkrper-Einzug2Zchn">
    <w:name w:val="Textkörper-Einzug 2 Zchn"/>
    <w:basedOn w:val="Absatz-Standardschriftart"/>
    <w:link w:val="Textkrper-Einzug2"/>
    <w:uiPriority w:val="99"/>
    <w:semiHidden/>
    <w:rsid w:val="00635B49"/>
    <w:rPr>
      <w:rFonts w:ascii="Arial" w:hAnsi="Arial" w:cs="Arial"/>
    </w:rPr>
  </w:style>
  <w:style w:type="paragraph" w:styleId="Textkrper-Einzug3">
    <w:name w:val="Body Text Indent 3"/>
    <w:basedOn w:val="Standard"/>
    <w:link w:val="Textkrper-Einzug3Zchn"/>
    <w:uiPriority w:val="99"/>
    <w:semiHidden/>
    <w:unhideWhenUsed/>
    <w:rsid w:val="00635B49"/>
    <w:pPr>
      <w:ind w:left="283"/>
    </w:pPr>
    <w:rPr>
      <w:sz w:val="16"/>
      <w:szCs w:val="16"/>
    </w:rPr>
  </w:style>
  <w:style w:type="character" w:customStyle="1" w:styleId="Textkrper-Einzug3Zchn">
    <w:name w:val="Textkörper-Einzug 3 Zchn"/>
    <w:basedOn w:val="Absatz-Standardschriftart"/>
    <w:link w:val="Textkrper-Einzug3"/>
    <w:uiPriority w:val="99"/>
    <w:semiHidden/>
    <w:rsid w:val="00635B49"/>
    <w:rPr>
      <w:rFonts w:ascii="Arial" w:hAnsi="Arial" w:cs="Arial"/>
      <w:sz w:val="16"/>
      <w:szCs w:val="16"/>
    </w:rPr>
  </w:style>
  <w:style w:type="paragraph" w:styleId="Textkrper-Erstzeileneinzug">
    <w:name w:val="Body Text First Indent"/>
    <w:basedOn w:val="Textkrper"/>
    <w:link w:val="Textkrper-ErstzeileneinzugZchn"/>
    <w:uiPriority w:val="99"/>
    <w:semiHidden/>
    <w:unhideWhenUsed/>
    <w:rsid w:val="00635B49"/>
    <w:pPr>
      <w:ind w:firstLine="360"/>
    </w:pPr>
  </w:style>
  <w:style w:type="character" w:customStyle="1" w:styleId="Textkrper-ErstzeileneinzugZchn">
    <w:name w:val="Textkörper-Erstzeileneinzug Zchn"/>
    <w:basedOn w:val="TextkrperZchn"/>
    <w:link w:val="Textkrper-Erstzeileneinzug"/>
    <w:uiPriority w:val="99"/>
    <w:semiHidden/>
    <w:rsid w:val="00635B49"/>
    <w:rPr>
      <w:rFonts w:ascii="Arial" w:hAnsi="Arial" w:cs="Arial"/>
    </w:rPr>
  </w:style>
  <w:style w:type="paragraph" w:styleId="Textkrper-Zeileneinzug">
    <w:name w:val="Body Text Indent"/>
    <w:basedOn w:val="Standard"/>
    <w:link w:val="Textkrper-ZeileneinzugZchn"/>
    <w:uiPriority w:val="99"/>
    <w:semiHidden/>
    <w:unhideWhenUsed/>
    <w:rsid w:val="00635B49"/>
    <w:pPr>
      <w:ind w:left="283"/>
    </w:pPr>
  </w:style>
  <w:style w:type="character" w:customStyle="1" w:styleId="Textkrper-ZeileneinzugZchn">
    <w:name w:val="Textkörper-Zeileneinzug Zchn"/>
    <w:basedOn w:val="Absatz-Standardschriftart"/>
    <w:link w:val="Textkrper-Zeileneinzug"/>
    <w:uiPriority w:val="99"/>
    <w:semiHidden/>
    <w:rsid w:val="00635B49"/>
    <w:rPr>
      <w:rFonts w:ascii="Arial" w:hAnsi="Arial" w:cs="Arial"/>
    </w:rPr>
  </w:style>
  <w:style w:type="paragraph" w:styleId="Textkrper-Erstzeileneinzug2">
    <w:name w:val="Body Text First Indent 2"/>
    <w:basedOn w:val="Textkrper-Zeileneinzug"/>
    <w:link w:val="Textkrper-Erstzeileneinzug2Zchn"/>
    <w:uiPriority w:val="99"/>
    <w:semiHidden/>
    <w:unhideWhenUsed/>
    <w:rsid w:val="00635B49"/>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35B49"/>
    <w:rPr>
      <w:rFonts w:ascii="Arial" w:hAnsi="Arial" w:cs="Arial"/>
    </w:rPr>
  </w:style>
  <w:style w:type="paragraph" w:styleId="Titel">
    <w:name w:val="Title"/>
    <w:basedOn w:val="Standard"/>
    <w:next w:val="Standard"/>
    <w:link w:val="TitelZchn"/>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35B49"/>
    <w:rPr>
      <w:rFonts w:asciiTheme="majorHAnsi" w:eastAsiaTheme="majorEastAsia" w:hAnsiTheme="majorHAnsi" w:cstheme="majorBidi"/>
      <w:spacing w:val="-10"/>
      <w:kern w:val="28"/>
      <w:sz w:val="56"/>
      <w:szCs w:val="56"/>
    </w:rPr>
  </w:style>
  <w:style w:type="character" w:customStyle="1" w:styleId="berschrift5Zchn">
    <w:name w:val="Überschrift 5 Zchn"/>
    <w:basedOn w:val="Absatz-Standardschriftart"/>
    <w:link w:val="berschrift5"/>
    <w:uiPriority w:val="9"/>
    <w:semiHidden/>
    <w:rsid w:val="00635B49"/>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635B49"/>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635B49"/>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35B49"/>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635B49"/>
    <w:pPr>
      <w:spacing w:before="0"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35B49"/>
    <w:pPr>
      <w:spacing w:before="0" w:after="0"/>
      <w:ind w:left="4252"/>
    </w:pPr>
  </w:style>
  <w:style w:type="character" w:customStyle="1" w:styleId="UnterschriftZchn">
    <w:name w:val="Unterschrift Zchn"/>
    <w:basedOn w:val="Absatz-Standardschriftart"/>
    <w:link w:val="Unterschrift"/>
    <w:uiPriority w:val="99"/>
    <w:semiHidden/>
    <w:rsid w:val="00635B49"/>
    <w:rPr>
      <w:rFonts w:ascii="Arial" w:hAnsi="Arial" w:cs="Arial"/>
    </w:rPr>
  </w:style>
  <w:style w:type="paragraph" w:styleId="Untertitel">
    <w:name w:val="Subtitle"/>
    <w:basedOn w:val="Standard"/>
    <w:next w:val="Standard"/>
    <w:link w:val="UntertitelZchn"/>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635B49"/>
    <w:rPr>
      <w:rFonts w:eastAsiaTheme="minorEastAsia"/>
      <w:color w:val="5A5A5A" w:themeColor="text1" w:themeTint="A5"/>
      <w:spacing w:val="15"/>
    </w:rPr>
  </w:style>
  <w:style w:type="paragraph" w:styleId="Zitat">
    <w:name w:val="Quote"/>
    <w:basedOn w:val="Standard"/>
    <w:next w:val="Standard"/>
    <w:link w:val="ZitatZchn"/>
    <w:uiPriority w:val="29"/>
    <w:qFormat/>
    <w:rsid w:val="00635B49"/>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35B49"/>
    <w:rPr>
      <w:rFonts w:ascii="Arial" w:hAnsi="Arial" w:cs="Arial"/>
      <w:i/>
      <w:iCs/>
      <w:color w:val="404040" w:themeColor="text1" w:themeTint="BF"/>
    </w:rPr>
  </w:style>
  <w:style w:type="character" w:styleId="Hyperlink">
    <w:name w:val="Hyperlink"/>
    <w:rsid w:val="000D5752"/>
    <w:rPr>
      <w:color w:val="0000FF"/>
      <w:u w:val="single"/>
    </w:rPr>
  </w:style>
  <w:style w:type="character" w:styleId="Kommentarzeichen">
    <w:name w:val="annotation reference"/>
    <w:basedOn w:val="Absatz-Standardschriftart"/>
    <w:uiPriority w:val="99"/>
    <w:semiHidden/>
    <w:unhideWhenUsed/>
    <w:rsid w:val="00175538"/>
    <w:rPr>
      <w:sz w:val="16"/>
      <w:szCs w:val="16"/>
    </w:rPr>
  </w:style>
  <w:style w:type="paragraph" w:styleId="berarbeitung">
    <w:name w:val="Revision"/>
    <w:hidden/>
    <w:uiPriority w:val="99"/>
    <w:semiHidden/>
    <w:rsid w:val="00B438D9"/>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5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ei.de/sars-cov-2-ag-tests" TargetMode="Externa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05D49-7564-4D9E-9FB6-1A4532A5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1</Pages>
  <Words>5797</Words>
  <Characters>36641</Characters>
  <Application>Microsoft Office Word</Application>
  <DocSecurity>0</DocSecurity>
  <Lines>600</Lines>
  <Paragraphs>193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Diana -211 BMG</dc:creator>
  <cp:keywords/>
  <dc:description/>
  <cp:lastModifiedBy>Richter, Diana -211 BMG</cp:lastModifiedBy>
  <cp:revision>4</cp:revision>
  <cp:lastPrinted>2022-06-16T13:32:00Z</cp:lastPrinted>
  <dcterms:created xsi:type="dcterms:W3CDTF">2022-06-24T08:10:00Z</dcterms:created>
  <dcterms:modified xsi:type="dcterms:W3CDTF">2022-06-24T08:45:00Z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AENDER/ARTVER</vt:lpwstr>
  </property>
  <property fmtid="{D5CDD505-2E9C-101B-9397-08002B2CF9AE}" pid="3" name="Classification">
    <vt:lpwstr> </vt:lpwstr>
  </property>
  <property fmtid="{D5CDD505-2E9C-101B-9397-08002B2CF9AE}" pid="4" name="Version">
    <vt:lpwstr>4.3.0.0</vt:lpwstr>
  </property>
  <property fmtid="{D5CDD505-2E9C-101B-9397-08002B2CF9AE}" pid="5" name="Created using">
    <vt:lpwstr>LW 5.4, Build 20210916</vt:lpwstr>
  </property>
  <property fmtid="{D5CDD505-2E9C-101B-9397-08002B2CF9AE}" pid="6" name="Last edited using">
    <vt:lpwstr>LW 5.4, Build 20210916</vt:lpwstr>
  </property>
  <property fmtid="{D5CDD505-2E9C-101B-9397-08002B2CF9AE}" pid="7" name="eNorm-Version Erstellung">
    <vt:lpwstr>4.3.0, Bundesregierung, [20210916]</vt:lpwstr>
  </property>
  <property fmtid="{D5CDD505-2E9C-101B-9397-08002B2CF9AE}" pid="8" name="eNorm-Version letzte Bearbeitung">
    <vt:lpwstr>4.3.0 Bundesregierung [20210916]</vt:lpwstr>
  </property>
  <property fmtid="{D5CDD505-2E9C-101B-9397-08002B2CF9AE}" pid="9" name="Meta_Initiant">
    <vt:lpwstr>Bundesministerium für Gesundheit</vt:lpwstr>
  </property>
  <property fmtid="{D5CDD505-2E9C-101B-9397-08002B2CF9AE}" pid="10" name="Bearbeitungsstand">
    <vt:lpwstr>Bearbeitungsstand: 23.06.2022  20:36</vt:lpwstr>
  </property>
  <property fmtid="{D5CDD505-2E9C-101B-9397-08002B2CF9AE}" pid="11" name="eNorm-Version vorherige Bearbeitung">
    <vt:lpwstr>4.3.0 Bundesregierung [20210916]</vt:lpwstr>
  </property>
  <property fmtid="{D5CDD505-2E9C-101B-9397-08002B2CF9AE}" pid="12" name="Meta_Bezeichnung">
    <vt:lpwstr>Dritte Verordnung zur Änderung der Coronavirus-Testverordnung</vt:lpwstr>
  </property>
  <property fmtid="{D5CDD505-2E9C-101B-9397-08002B2CF9AE}" pid="13" name="Meta_Kurzbezeichnung">
    <vt:lpwstr/>
  </property>
  <property fmtid="{D5CDD505-2E9C-101B-9397-08002B2CF9AE}" pid="14" name="Meta_Abkürzung">
    <vt:lpwstr/>
  </property>
  <property fmtid="{D5CDD505-2E9C-101B-9397-08002B2CF9AE}" pid="15" name="Meta_Typ der Vorschrift">
    <vt:lpwstr>Artikelverordnung</vt:lpwstr>
  </property>
  <property fmtid="{D5CDD505-2E9C-101B-9397-08002B2CF9AE}" pid="16" name="Meta_Federführung">
    <vt:lpwstr/>
  </property>
  <property fmtid="{D5CDD505-2E9C-101B-9397-08002B2CF9AE}" pid="17" name="Meta_Anlagen">
    <vt:lpwstr/>
  </property>
</Properties>
</file>