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bookmarkStart w:id="0" w:name="_GoBack"/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03.07.2022;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Psychische Gesundheit (alle 4 Wochen)</w:t>
            </w:r>
          </w:p>
          <w:p>
            <w:pPr>
              <w:pStyle w:val="Listenabsatz"/>
              <w:spacing w:after="200"/>
              <w:ind w:left="1440"/>
              <w:rPr>
                <w:i/>
              </w:rPr>
            </w:pPr>
            <w:r>
              <w:rPr>
                <w:i/>
              </w:rPr>
              <w:t>Heute: KIDA Kindergesundheit: Erste Ergebnisse der Studie 'Kindergesundheit in Deutschland aktuell (Monitoring der Kindergesundheit in und nach der COVID-19-Pandemie)</w:t>
            </w:r>
          </w:p>
          <w:p>
            <w:pPr>
              <w:pStyle w:val="Style1"/>
              <w:numPr>
                <w:ilvl w:val="0"/>
                <w:numId w:val="0"/>
              </w:numPr>
              <w:ind w:left="1080"/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>
            <w:r>
              <w:t>Abt. 2</w:t>
            </w:r>
          </w:p>
          <w:p/>
          <w:p>
            <w:pPr>
              <w:rPr>
                <w:i/>
              </w:rPr>
            </w:pPr>
            <w:r>
              <w:rPr>
                <w:i/>
              </w:rPr>
              <w:t>FG 27 (Julika Loss)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i/>
              </w:rPr>
              <w:t>(entfällt, FG33 entschuldigt)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Aufnahmedaten (</w:t>
            </w:r>
            <w:proofErr w:type="spellStart"/>
            <w:r>
              <w:t>Krhs</w:t>
            </w:r>
            <w:proofErr w:type="spellEnd"/>
            <w:r>
              <w:t>) zur Bewertung COVID-19-Schwere (Varianten)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i/>
              </w:rPr>
            </w:pPr>
            <w:r>
              <w:lastRenderedPageBreak/>
              <w:t xml:space="preserve">Erlass, Anpassung Quarantäne/Isolation (Antwortentwurf FG-36) [ID 5515] </w:t>
            </w:r>
            <w:r>
              <w:rPr>
                <w:i/>
              </w:rPr>
              <w:t xml:space="preserve">CAVE: Frist 14:00! 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Erlass, Anzahl v. Kindern und Jugendlichen mit Risiko für schweren COVID-Verlauf (und ggf. deshalb kein Schulbesuch möglich), FG-25 [ID 5516]</w:t>
            </w:r>
          </w:p>
        </w:tc>
        <w:tc>
          <w:tcPr>
            <w:tcW w:w="1809" w:type="dxa"/>
          </w:tcPr>
          <w:p/>
          <w:p>
            <w:r>
              <w:t>FG-36 (Buda)</w:t>
            </w:r>
          </w:p>
          <w:p/>
          <w:p>
            <w:r>
              <w:lastRenderedPageBreak/>
              <w:t>FG-36</w:t>
            </w:r>
          </w:p>
          <w:p/>
          <w:p>
            <w:r>
              <w:t>FG-25</w:t>
            </w:r>
          </w:p>
          <w:p/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BMG-Frage: Haltung des RKI zur Absonderung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AGI-Frage: Haltung des RKI zur Absonderung </w:t>
            </w:r>
            <w:proofErr w:type="spellStart"/>
            <w:r>
              <w:t>Alten-und</w:t>
            </w:r>
            <w:proofErr w:type="spellEnd"/>
            <w:r>
              <w:t xml:space="preserve"> Pflegeheimen bzw.  Krankenhäusern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BMG-Anfrage: Anzahl Kinder, die wegen Risiko für schwerem Verlauf nicht in die Schule gehen können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FG 31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Rechtsgrundlage für Hospitalisierungsgrund und Verstorben an/mit COVID-19 nötig?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10.07.2022,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bookmarkEnd w:id="0"/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einLeerraum">
    <w:name w:val="No Spacing"/>
    <w:uiPriority w:val="1"/>
    <w:qFormat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Schink, Susanne</cp:lastModifiedBy>
  <cp:revision>14</cp:revision>
  <cp:lastPrinted>2020-03-13T12:00:00Z</cp:lastPrinted>
  <dcterms:created xsi:type="dcterms:W3CDTF">2022-07-29T08:17:00Z</dcterms:created>
  <dcterms:modified xsi:type="dcterms:W3CDTF">2022-08-03T08:44:00Z</dcterms:modified>
</cp:coreProperties>
</file>