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Lage-AG-Sitzung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Die „COVID-19-Lage-AG“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24.08.2022; 11:00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b/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  <w:r>
        <w:rPr>
          <w:b/>
          <w:i/>
          <w:sz w:val="22"/>
        </w:rPr>
        <w:t xml:space="preserve">,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ind w:firstLine="720"/>
        <w:rPr>
          <w:i/>
          <w:sz w:val="22"/>
        </w:rPr>
      </w:pPr>
      <w:r>
        <w:rPr>
          <w:i/>
          <w:sz w:val="22"/>
        </w:rPr>
        <w:t xml:space="preserve">                             Gastgeber-Kennummer 272449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>FG14, FG17, AL1, AL2, FG31,  FG32, FG33, FG34, FG36, FG37, AL3,  ZBS1, ZBS7, ZBS-L, P1, P4, INIG, ZIG-L, MF1, MF2, MF4, Pressestelle, VPräs, Präs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Beitrag/Thema </w:t>
            </w:r>
            <w:r>
              <w:t>(Vorträge: max. 5 Folien bzw. 5 Min; Ausnahme: Vorträge 3-5: je max. 8 Folien, 8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8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t xml:space="preserve">National </w:t>
            </w:r>
          </w:p>
          <w:p>
            <w:pPr>
              <w:pStyle w:val="Listenabsatz"/>
              <w:numPr>
                <w:ilvl w:val="1"/>
                <w:numId w:val="17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>ITS-Belegung und Spock (14-tägig)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Syndrom</w:t>
            </w:r>
            <w:proofErr w:type="spellEnd"/>
            <w:r>
              <w:rPr>
                <w:lang w:val="fr-FR"/>
              </w:rPr>
              <w:t xml:space="preserve">. + </w:t>
            </w:r>
            <w:proofErr w:type="spellStart"/>
            <w:r>
              <w:rPr>
                <w:lang w:val="fr-FR"/>
              </w:rPr>
              <w:t>virol</w:t>
            </w:r>
            <w:proofErr w:type="spellEnd"/>
            <w:r>
              <w:rPr>
                <w:lang w:val="fr-FR"/>
              </w:rPr>
              <w:t xml:space="preserve">.  Surveillance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i/>
              </w:rPr>
            </w:pPr>
            <w:r>
              <w:t xml:space="preserve">Testkapazität, Testungen, ARS </w:t>
            </w:r>
          </w:p>
          <w:p>
            <w:pPr>
              <w:pStyle w:val="Listenabsatz"/>
              <w:numPr>
                <w:ilvl w:val="1"/>
                <w:numId w:val="17"/>
              </w:numPr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Molekulare Surveillance, VOC </w:t>
            </w:r>
          </w:p>
          <w:p>
            <w:pPr>
              <w:pStyle w:val="Listenabsatz"/>
              <w:numPr>
                <w:ilvl w:val="1"/>
                <w:numId w:val="17"/>
              </w:numPr>
              <w:spacing w:after="200"/>
            </w:pPr>
            <w:r>
              <w:t xml:space="preserve">Modellierungen 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</w:p>
          <w:p>
            <w:r>
              <w:t>FG37, AL3</w:t>
            </w:r>
          </w:p>
          <w:p>
            <w:pPr>
              <w:rPr>
                <w:sz w:val="22"/>
              </w:rPr>
            </w:pPr>
            <w:r>
              <w:rPr>
                <w:sz w:val="22"/>
              </w:rPr>
              <w:t>FG36, MF1/MF2</w:t>
            </w:r>
          </w:p>
          <w:p>
            <w:r>
              <w:t>FG36, FG17</w:t>
            </w:r>
          </w:p>
          <w:p>
            <w:r>
              <w:t>MF4</w:t>
            </w:r>
            <w:r>
              <w:br/>
              <w:t>P4</w:t>
            </w:r>
          </w:p>
          <w:p/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  <w:r>
              <w:t>Bericht zu Meldepflicht Impfquote Altenheime</w:t>
            </w:r>
          </w:p>
        </w:tc>
        <w:tc>
          <w:tcPr>
            <w:tcW w:w="1809" w:type="dxa"/>
          </w:tcPr>
          <w:p>
            <w:r>
              <w:t>FG 33</w:t>
            </w:r>
          </w:p>
          <w:p>
            <w:r>
              <w:t>Tim Eckmanns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Daten aus der Gesundheitsberichterstattung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"PHIRI use case results measuring the impact of COVID-19 on population health"</w:t>
            </w:r>
          </w:p>
        </w:tc>
        <w:tc>
          <w:tcPr>
            <w:tcW w:w="1809" w:type="dxa"/>
          </w:tcPr>
          <w:p>
            <w:r>
              <w:t>Abt. 2</w:t>
            </w:r>
          </w:p>
          <w:p>
            <w:r>
              <w:t xml:space="preserve">FG24 (Martin Thißen) 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Expertenbeirat</w:t>
            </w:r>
          </w:p>
        </w:tc>
        <w:tc>
          <w:tcPr>
            <w:tcW w:w="1809" w:type="dxa"/>
          </w:tcPr>
          <w:p>
            <w:r>
              <w:t>Wieler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lastRenderedPageBreak/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</w:t>
            </w:r>
            <w:proofErr w:type="spellStart"/>
            <w:r>
              <w:rPr>
                <w:b/>
              </w:rPr>
              <w:t>Verlegemanagement</w:t>
            </w:r>
            <w:proofErr w:type="spellEnd"/>
            <w:r>
              <w:rPr>
                <w:b/>
              </w:rPr>
              <w:t xml:space="preserve">/ Entlassungsmanagement      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Maßnahmen zum Infektionsschutz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Surveillance 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Manuskript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Thema</w:t>
            </w:r>
            <w:proofErr w:type="spellEnd"/>
            <w:r>
              <w:rPr>
                <w:lang w:val="en-US"/>
              </w:rPr>
              <w:t xml:space="preserve"> "COVID-19 associated mortality"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Bewertung der Untererfassung und des Krankenstandes </w:t>
            </w:r>
            <w:hyperlink r:id="rId7" w:history="1">
              <w:r>
                <w:rPr>
                  <w:rStyle w:val="Hyperlink"/>
                </w:rPr>
                <w:t>https://www.deutschlandfunk.de/zahl-der-krankschreibungen-wegen-covid-19-steigt-weiter-100.html</w:t>
              </w:r>
            </w:hyperlink>
            <w:r>
              <w:t xml:space="preserve">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Erläuterung zum Stand zur Datenspende und des aktuellen Anstiegs der Dunkelziffer (Bewertung der Untererfassung und des Krankenstandes)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FG34/FG36</w:t>
            </w:r>
          </w:p>
          <w:p/>
          <w:p/>
          <w:p>
            <w:r>
              <w:t>Mielke (AL1)</w:t>
            </w:r>
          </w:p>
          <w:p/>
          <w:p/>
          <w:p/>
          <w:p/>
          <w:p/>
          <w:p>
            <w:r>
              <w:t>Brockmann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der Koordinierungsstelle 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FG31</w:t>
            </w:r>
          </w:p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Aufgaben und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31.08.2022</w:t>
            </w:r>
            <w:bookmarkStart w:id="0" w:name="_GoBack"/>
            <w:bookmarkEnd w:id="0"/>
            <w:r>
              <w:t>, 11 Uhr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p>
      <w:pPr>
        <w:spacing w:after="240" w:line="36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Falls keine Person als </w:t>
      </w:r>
      <w:hyperlink r:id="rId8" w:history="1">
        <w:r>
          <w:rPr>
            <w:rStyle w:val="Hyperlink"/>
            <w:sz w:val="22"/>
            <w:szCs w:val="22"/>
          </w:rPr>
          <w:t>ncov-Lage@rki.de</w:t>
        </w:r>
      </w:hyperlink>
      <w:r>
        <w:rPr>
          <w:sz w:val="22"/>
          <w:szCs w:val="22"/>
        </w:rPr>
        <w:t xml:space="preserve"> in Webex eingeloggt ist:</w:t>
      </w:r>
      <w:r>
        <w:rPr>
          <w:sz w:val="22"/>
          <w:szCs w:val="22"/>
        </w:rPr>
        <w:br/>
        <w:t xml:space="preserve">Unter &gt; Teilnehmer &gt; Gastgeberrolle zurückfordern </w:t>
      </w:r>
      <w:r>
        <w:rPr>
          <w:sz w:val="22"/>
          <w:szCs w:val="22"/>
        </w:rPr>
        <w:br/>
        <w:t>-  Webex Gastgeber-Kennnummer für Mittwoch: 272449</w:t>
      </w:r>
    </w:p>
    <w:p>
      <w:pPr>
        <w:spacing w:after="240" w:line="360" w:lineRule="auto"/>
      </w:pPr>
    </w:p>
    <w:p>
      <w:pPr>
        <w:spacing w:after="240" w:line="360" w:lineRule="auto"/>
      </w:pPr>
    </w:p>
    <w:sectPr>
      <w:headerReference w:type="default" r:id="rId9"/>
      <w:footerReference w:type="even" r:id="rId10"/>
      <w:footerReference w:type="default" r:id="rId11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   </w:t>
    </w:r>
    <w:r>
      <w:rPr>
        <w:color w:val="1F497D" w:themeColor="text2"/>
      </w:rPr>
      <w:tab/>
    </w:r>
    <w:r>
      <w:rPr>
        <w:color w:val="1F497D" w:themeColor="text2"/>
      </w:rPr>
      <w:tab/>
      <w:t>Agenda der COVID-19-Lage-AG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C1CE2"/>
    <w:multiLevelType w:val="hybridMultilevel"/>
    <w:tmpl w:val="6BCE3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1197"/>
    <w:multiLevelType w:val="hybridMultilevel"/>
    <w:tmpl w:val="5E208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F21567"/>
    <w:multiLevelType w:val="hybridMultilevel"/>
    <w:tmpl w:val="46187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C0447"/>
    <w:multiLevelType w:val="hybridMultilevel"/>
    <w:tmpl w:val="B3DE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C567A"/>
    <w:multiLevelType w:val="hybridMultilevel"/>
    <w:tmpl w:val="95EE5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DED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7176"/>
    <w:multiLevelType w:val="hybridMultilevel"/>
    <w:tmpl w:val="5D444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61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  <w:sz w:val="24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7"/>
  </w:num>
  <w:num w:numId="12">
    <w:abstractNumId w:val="13"/>
  </w:num>
  <w:num w:numId="13">
    <w:abstractNumId w:val="3"/>
  </w:num>
  <w:num w:numId="14">
    <w:abstractNumId w:val="12"/>
  </w:num>
  <w:num w:numId="15">
    <w:abstractNumId w:val="4"/>
  </w:num>
  <w:num w:numId="16">
    <w:abstractNumId w:val="8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ov-Lage@rki.de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eutschlandfunk.de/zahl-der-krankschreibungen-wegen-covid-19-steigt-weiter-10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Rexroth, Ute</cp:lastModifiedBy>
  <cp:revision>4</cp:revision>
  <cp:lastPrinted>2020-03-13T12:00:00Z</cp:lastPrinted>
  <dcterms:created xsi:type="dcterms:W3CDTF">2022-08-24T08:59:00Z</dcterms:created>
  <dcterms:modified xsi:type="dcterms:W3CDTF">2022-08-24T10:56:00Z</dcterms:modified>
</cp:coreProperties>
</file>