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12.10.2022;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Modellierungen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Update zu den Pandemie-Apps</w:t>
            </w:r>
          </w:p>
        </w:tc>
        <w:tc>
          <w:tcPr>
            <w:tcW w:w="1809" w:type="dxa"/>
          </w:tcPr>
          <w:p>
            <w:r>
              <w:t>Schmich</w:t>
            </w:r>
          </w:p>
          <w:p>
            <w:r>
              <w:t>Benzler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Ergebnisse aus der Mental Health Surveillance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Erste Ergebnisse der Follow-</w:t>
            </w:r>
            <w:proofErr w:type="spellStart"/>
            <w:r>
              <w:t>up</w:t>
            </w:r>
            <w:proofErr w:type="spellEnd"/>
            <w:r>
              <w:t xml:space="preserve">-Befragungen in den Corona-Monitoring Studien (Long COVID in </w:t>
            </w:r>
            <w:proofErr w:type="spellStart"/>
            <w:r>
              <w:t>CoMoBu</w:t>
            </w:r>
            <w:proofErr w:type="spellEnd"/>
            <w:r>
              <w:t>-II)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Eicher (FG26)</w:t>
            </w:r>
          </w:p>
          <w:p>
            <w:proofErr w:type="spellStart"/>
            <w:r>
              <w:t>Poethko</w:t>
            </w:r>
            <w:proofErr w:type="spellEnd"/>
            <w:r>
              <w:t>-Mueller (FG25)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lastRenderedPageBreak/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 xml:space="preserve">Allgemein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 xml:space="preserve"> 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Stand der Dokumente für Einrichtungen im Gesundheitswesen und Alten- und Pflegeeinrichtungen</w:t>
            </w:r>
          </w:p>
        </w:tc>
        <w:tc>
          <w:tcPr>
            <w:tcW w:w="1809" w:type="dxa"/>
          </w:tcPr>
          <w:p>
            <w:r>
              <w:t>FG36 (W. Haas)</w:t>
            </w:r>
          </w:p>
          <w:p/>
          <w:p>
            <w:r>
              <w:t>Abu Sin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Abschließende Beratung: Testanlässe/ Testkriterien: Anpassung der Testanlässe und Flussschema für Ärzte</w:t>
            </w:r>
          </w:p>
        </w:tc>
        <w:tc>
          <w:tcPr>
            <w:tcW w:w="1809" w:type="dxa"/>
          </w:tcPr>
          <w:p>
            <w:r>
              <w:t>ZBS7</w:t>
            </w:r>
          </w:p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26.10.2022,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1898C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18</cp:revision>
  <cp:lastPrinted>2020-03-13T12:00:00Z</cp:lastPrinted>
  <dcterms:created xsi:type="dcterms:W3CDTF">2022-09-27T13:37:00Z</dcterms:created>
  <dcterms:modified xsi:type="dcterms:W3CDTF">2022-10-12T10:59:00Z</dcterms:modified>
</cp:coreProperties>
</file>