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spacing w:before="120"/>
      </w:pPr>
      <w:r>
        <w:t>Agenda Lage-AG-Sitzung „</w:t>
      </w:r>
      <w:r>
        <w:rPr>
          <w:highlight w:val="lightGray"/>
        </w:rPr>
        <w:t>Neuartiges Coronavirus (COVID-19)</w:t>
      </w:r>
      <w:r>
        <w:t>“</w:t>
      </w:r>
    </w:p>
    <w:p/>
    <w:p>
      <w:pPr>
        <w:pBdr>
          <w:top w:val="single" w:sz="6" w:space="1" w:color="auto"/>
          <w:left w:val="single" w:sz="6" w:space="4" w:color="auto"/>
          <w:bottom w:val="single" w:sz="6" w:space="1" w:color="auto"/>
          <w:right w:val="single" w:sz="6" w:space="4" w:color="auto"/>
        </w:pBdr>
        <w:shd w:val="solid" w:color="D9D9D9" w:themeColor="background1" w:themeShade="D9" w:fill="auto"/>
        <w:rPr>
          <w:b/>
          <w:i/>
          <w:sz w:val="22"/>
        </w:rPr>
      </w:pPr>
      <w:r>
        <w:rPr>
          <w:b/>
          <w:i/>
          <w:sz w:val="22"/>
        </w:rPr>
        <w:t>Die „COVID-19-Lage-AG</w:t>
      </w:r>
      <w:proofErr w:type="gramStart"/>
      <w:r>
        <w:rPr>
          <w:b/>
          <w:i/>
          <w:sz w:val="22"/>
        </w:rPr>
        <w:t>“  wird</w:t>
      </w:r>
      <w:proofErr w:type="gramEnd"/>
      <w:r>
        <w:rPr>
          <w:b/>
          <w:i/>
          <w:sz w:val="22"/>
        </w:rPr>
        <w:t xml:space="preserve"> einberufen, um strategische Entscheidungen der Krisenreaktion zu treffen. Sie tritt in regelmäßigen Abständen zusammen. </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i/>
          <w:sz w:val="22"/>
        </w:rPr>
      </w:pPr>
      <w:r>
        <w:rPr>
          <w:b/>
          <w:i/>
          <w:sz w:val="22"/>
        </w:rPr>
        <w:t>Lage:</w:t>
      </w:r>
      <w:r>
        <w:rPr>
          <w:b/>
          <w:i/>
          <w:sz w:val="22"/>
        </w:rPr>
        <w:tab/>
      </w:r>
      <w:r>
        <w:rPr>
          <w:b/>
          <w:i/>
          <w:sz w:val="22"/>
        </w:rPr>
        <w:tab/>
      </w:r>
      <w:r>
        <w:rPr>
          <w:i/>
          <w:sz w:val="22"/>
        </w:rPr>
        <w:t xml:space="preserve"> </w:t>
      </w:r>
      <w:r>
        <w:rPr>
          <w:i/>
          <w:sz w:val="22"/>
        </w:rPr>
        <w:tab/>
      </w:r>
      <w:sdt>
        <w:sdtPr>
          <w:rPr>
            <w:i/>
            <w:sz w:val="22"/>
          </w:rPr>
          <w:id w:val="334350100"/>
          <w:placeholder>
            <w:docPart w:val="DefaultPlaceholder_1082065158"/>
          </w:placeholder>
        </w:sdtPr>
        <w:sdtContent>
          <w:r>
            <w:rPr>
              <w:i/>
              <w:sz w:val="22"/>
            </w:rPr>
            <w:t>Neuartiges Coronavirus (COVID-19)</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i/>
          <w:sz w:val="22"/>
        </w:rPr>
      </w:pPr>
      <w:r>
        <w:rPr>
          <w:b/>
          <w:i/>
          <w:sz w:val="22"/>
        </w:rPr>
        <w:t>Datum, Uhrzeit:</w:t>
      </w:r>
      <w:r>
        <w:rPr>
          <w:i/>
          <w:sz w:val="22"/>
        </w:rPr>
        <w:t xml:space="preserve"> </w:t>
      </w:r>
      <w:r>
        <w:rPr>
          <w:i/>
          <w:sz w:val="22"/>
        </w:rPr>
        <w:tab/>
      </w:r>
      <w:sdt>
        <w:sdtPr>
          <w:rPr>
            <w:i/>
            <w:sz w:val="22"/>
          </w:rPr>
          <w:id w:val="2096439265"/>
          <w:placeholder>
            <w:docPart w:val="DefaultPlaceholder_1082065158"/>
          </w:placeholder>
        </w:sdtPr>
        <w:sdtContent>
          <w:r>
            <w:rPr>
              <w:i/>
              <w:sz w:val="22"/>
            </w:rPr>
            <w:t>26.10.2022; 11:00</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rPr>
          <w:b/>
          <w:i/>
          <w:sz w:val="22"/>
        </w:rPr>
      </w:pPr>
      <w:r>
        <w:rPr>
          <w:b/>
          <w:i/>
          <w:sz w:val="22"/>
        </w:rPr>
        <w:t>Sitzungsort:</w:t>
      </w:r>
      <w:r>
        <w:rPr>
          <w:b/>
          <w:i/>
          <w:sz w:val="22"/>
        </w:rPr>
        <w:tab/>
        <w:t xml:space="preserve"> </w:t>
      </w:r>
      <w:r>
        <w:rPr>
          <w:b/>
          <w:i/>
          <w:sz w:val="22"/>
        </w:rPr>
        <w:tab/>
      </w:r>
      <w:sdt>
        <w:sdtPr>
          <w:rPr>
            <w:b/>
            <w:i/>
            <w:sz w:val="22"/>
          </w:rPr>
          <w:id w:val="1811592494"/>
          <w:placeholder>
            <w:docPart w:val="DefaultPlaceholder_1082065158"/>
          </w:placeholder>
        </w:sdtPr>
        <w:sdtContent>
          <w:r>
            <w:rPr>
              <w:b/>
              <w:i/>
              <w:sz w:val="22"/>
            </w:rPr>
            <w:t xml:space="preserve">RKI, </w:t>
          </w:r>
          <w:r>
            <w:rPr>
              <w:i/>
              <w:sz w:val="22"/>
              <w:szCs w:val="22"/>
            </w:rPr>
            <w:t>Virtueller Konferenzraum WebEx</w:t>
          </w:r>
        </w:sdtContent>
      </w:sdt>
      <w:r>
        <w:rPr>
          <w:b/>
          <w:i/>
          <w:sz w:val="22"/>
        </w:rPr>
        <w:t xml:space="preserve">, </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60"/>
        <w:ind w:firstLine="720"/>
        <w:rPr>
          <w:i/>
          <w:sz w:val="22"/>
        </w:rPr>
      </w:pPr>
      <w:r>
        <w:rPr>
          <w:i/>
          <w:sz w:val="22"/>
        </w:rPr>
        <w:t xml:space="preserve">                             Gastgeber-</w:t>
      </w:r>
      <w:proofErr w:type="spellStart"/>
      <w:r>
        <w:rPr>
          <w:i/>
          <w:sz w:val="22"/>
        </w:rPr>
        <w:t>Kennummer</w:t>
      </w:r>
      <w:proofErr w:type="spellEnd"/>
      <w:r>
        <w:rPr>
          <w:i/>
          <w:sz w:val="22"/>
        </w:rPr>
        <w:t xml:space="preserve"> 272449</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0"/>
        <w:ind w:left="2126" w:hanging="2126"/>
        <w:rPr>
          <w:i/>
          <w:sz w:val="22"/>
        </w:rPr>
      </w:pPr>
      <w:r>
        <w:rPr>
          <w:b/>
          <w:i/>
          <w:sz w:val="22"/>
        </w:rPr>
        <w:t>Teilnehmende:</w:t>
      </w:r>
      <w:r>
        <w:rPr>
          <w:b/>
          <w:i/>
          <w:sz w:val="22"/>
        </w:rPr>
        <w:tab/>
        <w:t xml:space="preserve"> </w:t>
      </w:r>
      <w:sdt>
        <w:sdtPr>
          <w:rPr>
            <w:b/>
            <w:i/>
            <w:sz w:val="22"/>
          </w:rPr>
          <w:id w:val="285929693"/>
          <w:placeholder>
            <w:docPart w:val="DefaultPlaceholder_1082065158"/>
          </w:placeholder>
        </w:sdtPr>
        <w:sdtContent>
          <w:r>
            <w:rPr>
              <w:b/>
              <w:i/>
              <w:sz w:val="22"/>
            </w:rPr>
            <w:t>FG14, FG17, AL1, AL2, FG</w:t>
          </w:r>
          <w:proofErr w:type="gramStart"/>
          <w:r>
            <w:rPr>
              <w:b/>
              <w:i/>
              <w:sz w:val="22"/>
            </w:rPr>
            <w:t>31,  FG</w:t>
          </w:r>
          <w:proofErr w:type="gramEnd"/>
          <w:r>
            <w:rPr>
              <w:b/>
              <w:i/>
              <w:sz w:val="22"/>
            </w:rPr>
            <w:t>32, FG33, FG34, FG36, FG37, AL3,  ZBS1, ZBS7, ZBS-L, P1, P4, INIG, ZIG-L, MF1, MF2, MF4, Pressestelle, VPräs, Präs</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after="0"/>
        <w:ind w:left="2126" w:hanging="2126"/>
        <w:rPr>
          <w:i/>
          <w:sz w:val="22"/>
        </w:rPr>
      </w:pPr>
    </w:p>
    <w:p>
      <w:pPr>
        <w:pStyle w:val="berschrift2"/>
      </w:pPr>
      <w:r>
        <w:t xml:space="preserve">Agenda: </w:t>
      </w:r>
    </w:p>
    <w:p>
      <w:pPr>
        <w:rPr>
          <w:sz w:val="22"/>
        </w:rPr>
      </w:pPr>
    </w:p>
    <w:tbl>
      <w:tblPr>
        <w:tblStyle w:val="Tabellenraster"/>
        <w:tblW w:w="8901" w:type="dxa"/>
        <w:tblLook w:val="00A0" w:firstRow="1" w:lastRow="0" w:firstColumn="1" w:lastColumn="0" w:noHBand="0" w:noVBand="0"/>
      </w:tblPr>
      <w:tblGrid>
        <w:gridCol w:w="684"/>
        <w:gridCol w:w="6408"/>
        <w:gridCol w:w="1809"/>
      </w:tblGrid>
      <w:tr>
        <w:tc>
          <w:tcPr>
            <w:tcW w:w="684" w:type="dxa"/>
          </w:tcPr>
          <w:p>
            <w:pPr>
              <w:rPr>
                <w:b/>
              </w:rPr>
            </w:pPr>
            <w:r>
              <w:rPr>
                <w:b/>
              </w:rPr>
              <w:t>TOP</w:t>
            </w:r>
          </w:p>
        </w:tc>
        <w:tc>
          <w:tcPr>
            <w:tcW w:w="6408" w:type="dxa"/>
          </w:tcPr>
          <w:p>
            <w:pPr>
              <w:rPr>
                <w:b/>
              </w:rPr>
            </w:pPr>
            <w:r>
              <w:rPr>
                <w:b/>
              </w:rPr>
              <w:t xml:space="preserve">Beitrag/Thema </w:t>
            </w:r>
            <w:r>
              <w:t>(Vorträge: max. 5 Folien bzw. 5 Min; Ausnahme: Vorträge 3-5: je max. 8 Folien, 8 Min)</w:t>
            </w:r>
          </w:p>
        </w:tc>
        <w:tc>
          <w:tcPr>
            <w:tcW w:w="1809" w:type="dxa"/>
          </w:tcPr>
          <w:p>
            <w:pPr>
              <w:rPr>
                <w:b/>
              </w:rPr>
            </w:pPr>
            <w:r>
              <w:rPr>
                <w:b/>
              </w:rPr>
              <w:t>eingebracht von</w:t>
            </w:r>
          </w:p>
        </w:tc>
      </w:tr>
      <w:tr>
        <w:tc>
          <w:tcPr>
            <w:tcW w:w="684" w:type="dxa"/>
          </w:tcPr>
          <w:p>
            <w:r>
              <w:t>1</w:t>
            </w:r>
          </w:p>
        </w:tc>
        <w:tc>
          <w:tcPr>
            <w:tcW w:w="6408" w:type="dxa"/>
          </w:tcPr>
          <w:p>
            <w:pPr>
              <w:rPr>
                <w:b/>
              </w:rPr>
            </w:pPr>
            <w:r>
              <w:rPr>
                <w:b/>
              </w:rPr>
              <w:t xml:space="preserve">Aktuelle Lage </w:t>
            </w:r>
          </w:p>
          <w:p>
            <w:pPr>
              <w:pStyle w:val="Listenabsatz"/>
              <w:numPr>
                <w:ilvl w:val="0"/>
                <w:numId w:val="11"/>
              </w:numPr>
            </w:pPr>
            <w:r>
              <w:t xml:space="preserve">International </w:t>
            </w:r>
          </w:p>
          <w:p>
            <w:pPr>
              <w:pStyle w:val="Listenabsatz"/>
              <w:numPr>
                <w:ilvl w:val="1"/>
                <w:numId w:val="18"/>
              </w:numPr>
            </w:pPr>
            <w:r>
              <w:t>Fälle, Ausbreitung</w:t>
            </w:r>
          </w:p>
          <w:p>
            <w:pPr>
              <w:pStyle w:val="Listenabsatz"/>
              <w:numPr>
                <w:ilvl w:val="0"/>
                <w:numId w:val="11"/>
              </w:numPr>
              <w:rPr>
                <w:sz w:val="20"/>
                <w:szCs w:val="20"/>
              </w:rPr>
            </w:pPr>
            <w:r>
              <w:t xml:space="preserve">National </w:t>
            </w:r>
          </w:p>
          <w:p>
            <w:pPr>
              <w:pStyle w:val="Listenabsatz"/>
              <w:numPr>
                <w:ilvl w:val="1"/>
                <w:numId w:val="17"/>
              </w:numPr>
            </w:pPr>
            <w:r>
              <w:t xml:space="preserve">Fallzahlen/Todesfälle </w:t>
            </w:r>
          </w:p>
          <w:p>
            <w:pPr>
              <w:pStyle w:val="Listenabsatz"/>
              <w:numPr>
                <w:ilvl w:val="1"/>
                <w:numId w:val="17"/>
              </w:numPr>
              <w:spacing w:after="200"/>
              <w:rPr>
                <w:b/>
                <w:i/>
                <w:color w:val="C2D69B" w:themeColor="accent3" w:themeTint="99"/>
                <w:sz w:val="20"/>
              </w:rPr>
            </w:pPr>
            <w:r>
              <w:t>ITS-Belegung und Spock (14-tägig)</w:t>
            </w:r>
          </w:p>
          <w:p>
            <w:pPr>
              <w:pStyle w:val="Listenabsatz"/>
              <w:numPr>
                <w:ilvl w:val="1"/>
                <w:numId w:val="17"/>
              </w:numPr>
              <w:rPr>
                <w:lang w:val="fr-FR"/>
              </w:rPr>
            </w:pPr>
            <w:proofErr w:type="spellStart"/>
            <w:r>
              <w:rPr>
                <w:lang w:val="fr-FR"/>
              </w:rPr>
              <w:t>Syndrom</w:t>
            </w:r>
            <w:proofErr w:type="spellEnd"/>
            <w:r>
              <w:rPr>
                <w:lang w:val="fr-FR"/>
              </w:rPr>
              <w:t xml:space="preserve">. + </w:t>
            </w:r>
            <w:proofErr w:type="spellStart"/>
            <w:r>
              <w:rPr>
                <w:lang w:val="fr-FR"/>
              </w:rPr>
              <w:t>virol</w:t>
            </w:r>
            <w:proofErr w:type="spellEnd"/>
            <w:r>
              <w:rPr>
                <w:lang w:val="fr-FR"/>
              </w:rPr>
              <w:t xml:space="preserve">.  Surveillance </w:t>
            </w:r>
          </w:p>
          <w:p>
            <w:pPr>
              <w:pStyle w:val="Listenabsatz"/>
              <w:numPr>
                <w:ilvl w:val="1"/>
                <w:numId w:val="17"/>
              </w:numPr>
              <w:rPr>
                <w:i/>
              </w:rPr>
            </w:pPr>
            <w:r>
              <w:t xml:space="preserve">Testkapazität, Testungen, ARS </w:t>
            </w:r>
          </w:p>
          <w:p>
            <w:pPr>
              <w:pStyle w:val="Listenabsatz"/>
              <w:numPr>
                <w:ilvl w:val="1"/>
                <w:numId w:val="17"/>
              </w:numPr>
              <w:rPr>
                <w:b/>
                <w:i/>
                <w:color w:val="C2D69B" w:themeColor="accent3" w:themeTint="99"/>
                <w:sz w:val="20"/>
              </w:rPr>
            </w:pPr>
            <w:r>
              <w:t xml:space="preserve">Molekulare Surveillance, VOC </w:t>
            </w:r>
          </w:p>
          <w:p>
            <w:pPr>
              <w:pStyle w:val="Listenabsatz"/>
              <w:numPr>
                <w:ilvl w:val="1"/>
                <w:numId w:val="17"/>
              </w:numPr>
              <w:spacing w:after="200"/>
            </w:pPr>
            <w:r>
              <w:t xml:space="preserve">Modellierungen </w:t>
            </w:r>
          </w:p>
        </w:tc>
        <w:tc>
          <w:tcPr>
            <w:tcW w:w="1809" w:type="dxa"/>
          </w:tcPr>
          <w:p/>
          <w:p/>
          <w:p>
            <w:r>
              <w:t>ZIG1</w:t>
            </w:r>
          </w:p>
          <w:p>
            <w:r>
              <w:br/>
              <w:t>FG32</w:t>
            </w:r>
          </w:p>
          <w:p>
            <w:r>
              <w:t>FG37, AL3</w:t>
            </w:r>
          </w:p>
          <w:p>
            <w:pPr>
              <w:rPr>
                <w:sz w:val="22"/>
              </w:rPr>
            </w:pPr>
            <w:r>
              <w:rPr>
                <w:sz w:val="22"/>
              </w:rPr>
              <w:t>FG36, MF1/MF2</w:t>
            </w:r>
          </w:p>
          <w:p>
            <w:r>
              <w:t>FG36, FG17</w:t>
            </w:r>
          </w:p>
          <w:p>
            <w:r>
              <w:t>MF4</w:t>
            </w:r>
            <w:r>
              <w:br/>
              <w:t>P4</w:t>
            </w:r>
          </w:p>
          <w:p/>
        </w:tc>
      </w:tr>
      <w:tr>
        <w:tc>
          <w:tcPr>
            <w:tcW w:w="684" w:type="dxa"/>
          </w:tcPr>
          <w:p>
            <w:r>
              <w:t>2</w:t>
            </w:r>
          </w:p>
        </w:tc>
        <w:tc>
          <w:tcPr>
            <w:tcW w:w="6408" w:type="dxa"/>
          </w:tcPr>
          <w:p>
            <w:pPr>
              <w:rPr>
                <w:b/>
              </w:rPr>
            </w:pPr>
            <w:r>
              <w:rPr>
                <w:b/>
              </w:rPr>
              <w:t>Wichtige Punkte für den Wochenbericht</w:t>
            </w:r>
          </w:p>
          <w:p>
            <w:pPr>
              <w:pStyle w:val="Listenabsatz"/>
              <w:numPr>
                <w:ilvl w:val="0"/>
                <w:numId w:val="12"/>
              </w:numPr>
            </w:pPr>
            <w:commentRangeStart w:id="0"/>
            <w:r>
              <w:t xml:space="preserve">Diskussion über Impfabsatz im Abschnitt Daten aus dem Intensivregister </w:t>
            </w:r>
            <w:commentRangeEnd w:id="0"/>
            <w:r>
              <w:rPr>
                <w:rStyle w:val="Kommentarzeichen"/>
              </w:rPr>
              <w:commentReference w:id="0"/>
            </w:r>
          </w:p>
        </w:tc>
        <w:tc>
          <w:tcPr>
            <w:tcW w:w="1809" w:type="dxa"/>
          </w:tcPr>
          <w:p>
            <w:r>
              <w:t>Alle</w:t>
            </w:r>
          </w:p>
        </w:tc>
      </w:tr>
      <w:tr>
        <w:tc>
          <w:tcPr>
            <w:tcW w:w="684" w:type="dxa"/>
          </w:tcPr>
          <w:p>
            <w:r>
              <w:t>3</w:t>
            </w:r>
          </w:p>
        </w:tc>
        <w:tc>
          <w:tcPr>
            <w:tcW w:w="6408" w:type="dxa"/>
          </w:tcPr>
          <w:p>
            <w:pPr>
              <w:rPr>
                <w:b/>
                <w:i/>
                <w:color w:val="8DB3E2" w:themeColor="text2" w:themeTint="66"/>
              </w:rPr>
            </w:pPr>
            <w:r>
              <w:rPr>
                <w:b/>
              </w:rPr>
              <w:t xml:space="preserve">Update Impfen </w:t>
            </w:r>
          </w:p>
          <w:p>
            <w:pPr>
              <w:pStyle w:val="Listenabsatz"/>
              <w:numPr>
                <w:ilvl w:val="0"/>
                <w:numId w:val="12"/>
              </w:numPr>
            </w:pPr>
          </w:p>
        </w:tc>
        <w:tc>
          <w:tcPr>
            <w:tcW w:w="1809" w:type="dxa"/>
          </w:tcPr>
          <w:p>
            <w:r>
              <w:t>FG 33</w:t>
            </w:r>
          </w:p>
        </w:tc>
      </w:tr>
      <w:tr>
        <w:tc>
          <w:tcPr>
            <w:tcW w:w="684" w:type="dxa"/>
          </w:tcPr>
          <w:p>
            <w:r>
              <w:t>4</w:t>
            </w:r>
          </w:p>
        </w:tc>
        <w:tc>
          <w:tcPr>
            <w:tcW w:w="6408" w:type="dxa"/>
          </w:tcPr>
          <w:p>
            <w:pPr>
              <w:rPr>
                <w:b/>
                <w:i/>
                <w:color w:val="8DB3E2" w:themeColor="text2" w:themeTint="66"/>
              </w:rPr>
            </w:pPr>
            <w:r>
              <w:rPr>
                <w:b/>
              </w:rPr>
              <w:t xml:space="preserve">Internationales </w:t>
            </w:r>
          </w:p>
          <w:p>
            <w:pPr>
              <w:pStyle w:val="Listenabsatz"/>
              <w:numPr>
                <w:ilvl w:val="0"/>
                <w:numId w:val="12"/>
              </w:numPr>
            </w:pPr>
          </w:p>
        </w:tc>
        <w:tc>
          <w:tcPr>
            <w:tcW w:w="1809" w:type="dxa"/>
          </w:tcPr>
          <w:p>
            <w:r>
              <w:t>ZIG</w:t>
            </w:r>
          </w:p>
        </w:tc>
      </w:tr>
      <w:tr>
        <w:tc>
          <w:tcPr>
            <w:tcW w:w="684" w:type="dxa"/>
          </w:tcPr>
          <w:p>
            <w:r>
              <w:t>5</w:t>
            </w:r>
          </w:p>
        </w:tc>
        <w:tc>
          <w:tcPr>
            <w:tcW w:w="6408" w:type="dxa"/>
          </w:tcPr>
          <w:p>
            <w:pPr>
              <w:rPr>
                <w:b/>
                <w:i/>
                <w:color w:val="00B050"/>
                <w:sz w:val="20"/>
              </w:rPr>
            </w:pPr>
            <w:r>
              <w:rPr>
                <w:b/>
              </w:rPr>
              <w:t xml:space="preserve">Update Digitale Projekte </w:t>
            </w:r>
          </w:p>
          <w:p>
            <w:pPr>
              <w:pStyle w:val="Listenabsatz"/>
              <w:numPr>
                <w:ilvl w:val="0"/>
                <w:numId w:val="12"/>
              </w:numPr>
              <w:rPr>
                <w:b/>
              </w:rPr>
            </w:pPr>
            <w:commentRangeStart w:id="1"/>
            <w:proofErr w:type="spellStart"/>
            <w:r>
              <w:rPr>
                <w:b/>
              </w:rPr>
              <w:t>ePLF</w:t>
            </w:r>
            <w:proofErr w:type="spellEnd"/>
            <w:r>
              <w:rPr>
                <w:b/>
              </w:rPr>
              <w:t>/</w:t>
            </w:r>
            <w:proofErr w:type="spellStart"/>
            <w:r>
              <w:rPr>
                <w:b/>
              </w:rPr>
              <w:t>dPLF</w:t>
            </w:r>
            <w:proofErr w:type="spellEnd"/>
            <w:r>
              <w:rPr>
                <w:b/>
              </w:rPr>
              <w:t xml:space="preserve"> und DEA – derzeitige Entwicklungen</w:t>
            </w:r>
            <w:commentRangeEnd w:id="1"/>
            <w:r>
              <w:rPr>
                <w:rStyle w:val="Kommentarzeichen"/>
              </w:rPr>
              <w:commentReference w:id="1"/>
            </w:r>
          </w:p>
        </w:tc>
        <w:tc>
          <w:tcPr>
            <w:tcW w:w="1809" w:type="dxa"/>
          </w:tcPr>
          <w:p>
            <w:r>
              <w:t>Schmich</w:t>
            </w:r>
          </w:p>
        </w:tc>
      </w:tr>
      <w:tr>
        <w:tc>
          <w:tcPr>
            <w:tcW w:w="684" w:type="dxa"/>
          </w:tcPr>
          <w:p>
            <w:r>
              <w:t>6</w:t>
            </w:r>
          </w:p>
        </w:tc>
        <w:tc>
          <w:tcPr>
            <w:tcW w:w="6408" w:type="dxa"/>
          </w:tcPr>
          <w:p>
            <w:pPr>
              <w:rPr>
                <w:b/>
              </w:rPr>
            </w:pPr>
            <w:r>
              <w:rPr>
                <w:b/>
              </w:rPr>
              <w:t>Daten aus der Gesundheitsberichterstattung</w:t>
            </w:r>
          </w:p>
          <w:p>
            <w:pPr>
              <w:pStyle w:val="Listenabsatz"/>
              <w:rPr>
                <w:b/>
              </w:rPr>
            </w:pPr>
            <w:r>
              <w:t>NCD-Themen in Bezug auf die Pandemie</w:t>
            </w:r>
          </w:p>
          <w:p>
            <w:pPr>
              <w:pStyle w:val="Listenabsatz"/>
              <w:numPr>
                <w:ilvl w:val="0"/>
                <w:numId w:val="12"/>
              </w:numPr>
              <w:rPr>
                <w:b/>
              </w:rPr>
            </w:pPr>
            <w:proofErr w:type="spellStart"/>
            <w:r>
              <w:t>CoMoBu</w:t>
            </w:r>
            <w:proofErr w:type="spellEnd"/>
            <w:r>
              <w:t xml:space="preserve"> II-Auswertungen zu Long COVID</w:t>
            </w:r>
          </w:p>
        </w:tc>
        <w:tc>
          <w:tcPr>
            <w:tcW w:w="1809" w:type="dxa"/>
          </w:tcPr>
          <w:p>
            <w:r>
              <w:t>Abt. 2</w:t>
            </w:r>
          </w:p>
          <w:p>
            <w:r>
              <w:t>Frau Poethko-Mueller (FG25)</w:t>
            </w:r>
          </w:p>
        </w:tc>
      </w:tr>
      <w:tr>
        <w:trPr>
          <w:trHeight w:val="319"/>
        </w:trPr>
        <w:tc>
          <w:tcPr>
            <w:tcW w:w="684" w:type="dxa"/>
          </w:tcPr>
          <w:p>
            <w:r>
              <w:t>7</w:t>
            </w:r>
          </w:p>
        </w:tc>
        <w:tc>
          <w:tcPr>
            <w:tcW w:w="6408" w:type="dxa"/>
          </w:tcPr>
          <w:p>
            <w:pPr>
              <w:rPr>
                <w:b/>
              </w:rPr>
            </w:pPr>
            <w:r>
              <w:rPr>
                <w:b/>
              </w:rPr>
              <w:t>Aktuelle Risikobewertung</w:t>
            </w:r>
          </w:p>
          <w:p>
            <w:pPr>
              <w:pStyle w:val="Listenabsatz"/>
              <w:numPr>
                <w:ilvl w:val="0"/>
                <w:numId w:val="11"/>
              </w:numPr>
            </w:pPr>
          </w:p>
        </w:tc>
        <w:tc>
          <w:tcPr>
            <w:tcW w:w="1809" w:type="dxa"/>
          </w:tcPr>
          <w:p>
            <w:r>
              <w:t>alle</w:t>
            </w:r>
          </w:p>
        </w:tc>
      </w:tr>
      <w:tr>
        <w:trPr>
          <w:trHeight w:val="319"/>
        </w:trPr>
        <w:tc>
          <w:tcPr>
            <w:tcW w:w="684" w:type="dxa"/>
          </w:tcPr>
          <w:p>
            <w:r>
              <w:t>8</w:t>
            </w:r>
          </w:p>
        </w:tc>
        <w:tc>
          <w:tcPr>
            <w:tcW w:w="6408" w:type="dxa"/>
          </w:tcPr>
          <w:p>
            <w:pPr>
              <w:rPr>
                <w:b/>
              </w:rPr>
            </w:pPr>
            <w:r>
              <w:rPr>
                <w:b/>
              </w:rPr>
              <w:t>Expertenbeirat</w:t>
            </w:r>
          </w:p>
        </w:tc>
        <w:tc>
          <w:tcPr>
            <w:tcW w:w="1809" w:type="dxa"/>
          </w:tcPr>
          <w:p>
            <w:r>
              <w:t>Wieler</w:t>
            </w:r>
          </w:p>
        </w:tc>
      </w:tr>
      <w:tr>
        <w:tc>
          <w:tcPr>
            <w:tcW w:w="684" w:type="dxa"/>
          </w:tcPr>
          <w:p>
            <w:r>
              <w:t>9</w:t>
            </w:r>
          </w:p>
        </w:tc>
        <w:tc>
          <w:tcPr>
            <w:tcW w:w="6408" w:type="dxa"/>
          </w:tcPr>
          <w:p>
            <w:pPr>
              <w:rPr>
                <w:b/>
              </w:rPr>
            </w:pPr>
            <w:r>
              <w:rPr>
                <w:b/>
              </w:rPr>
              <w:t>Kommunikation</w:t>
            </w:r>
          </w:p>
          <w:p>
            <w:pPr>
              <w:pStyle w:val="Listenabsatz"/>
              <w:numPr>
                <w:ilvl w:val="0"/>
                <w:numId w:val="5"/>
              </w:numPr>
            </w:pPr>
          </w:p>
        </w:tc>
        <w:tc>
          <w:tcPr>
            <w:tcW w:w="1809" w:type="dxa"/>
          </w:tcPr>
          <w:p>
            <w:r>
              <w:t>BZgA</w:t>
            </w:r>
          </w:p>
          <w:p>
            <w:r>
              <w:t>Presse, P1</w:t>
            </w:r>
          </w:p>
        </w:tc>
      </w:tr>
      <w:tr>
        <w:tc>
          <w:tcPr>
            <w:tcW w:w="684" w:type="dxa"/>
          </w:tcPr>
          <w:p>
            <w:r>
              <w:lastRenderedPageBreak/>
              <w:t>10</w:t>
            </w:r>
          </w:p>
        </w:tc>
        <w:tc>
          <w:tcPr>
            <w:tcW w:w="6408" w:type="dxa"/>
          </w:tcPr>
          <w:p>
            <w:pPr>
              <w:rPr>
                <w:b/>
              </w:rPr>
            </w:pPr>
            <w:r>
              <w:rPr>
                <w:b/>
              </w:rPr>
              <w:t>Strategie Fragen</w:t>
            </w:r>
          </w:p>
          <w:p>
            <w:pPr>
              <w:pStyle w:val="Listenabsatz"/>
              <w:numPr>
                <w:ilvl w:val="0"/>
                <w:numId w:val="15"/>
              </w:numPr>
              <w:rPr>
                <w:b/>
              </w:rPr>
            </w:pPr>
            <w:r>
              <w:rPr>
                <w:b/>
              </w:rPr>
              <w:t>Allgemein</w:t>
            </w:r>
          </w:p>
          <w:p>
            <w:pPr>
              <w:pStyle w:val="Listenabsatz"/>
              <w:numPr>
                <w:ilvl w:val="0"/>
                <w:numId w:val="15"/>
              </w:numPr>
              <w:rPr>
                <w:b/>
              </w:rPr>
            </w:pPr>
          </w:p>
          <w:p>
            <w:pPr>
              <w:pStyle w:val="Listenabsatz"/>
              <w:numPr>
                <w:ilvl w:val="0"/>
                <w:numId w:val="15"/>
              </w:numPr>
              <w:rPr>
                <w:b/>
              </w:rPr>
            </w:pPr>
            <w:r>
              <w:rPr>
                <w:b/>
              </w:rPr>
              <w:t>RKI-intern</w:t>
            </w:r>
          </w:p>
          <w:p>
            <w:pPr>
              <w:pStyle w:val="Listenabsatz"/>
              <w:numPr>
                <w:ilvl w:val="0"/>
                <w:numId w:val="14"/>
              </w:numPr>
            </w:pPr>
            <w:r>
              <w:t xml:space="preserve">Berichtsfrequenz und Berichterstattung zwischen den Jahren 2022/23 </w:t>
            </w:r>
            <w:bookmarkStart w:id="2" w:name="_GoBack"/>
            <w:r>
              <w:t>(auf Wunsch der AGI, s. Mail im Lage-AG-Ordner)</w:t>
            </w:r>
            <w:bookmarkEnd w:id="2"/>
          </w:p>
        </w:tc>
        <w:tc>
          <w:tcPr>
            <w:tcW w:w="1809" w:type="dxa"/>
          </w:tcPr>
          <w:p>
            <w:r>
              <w:t>Alle</w:t>
            </w:r>
          </w:p>
          <w:p/>
          <w:p/>
        </w:tc>
      </w:tr>
      <w:tr>
        <w:tc>
          <w:tcPr>
            <w:tcW w:w="684" w:type="dxa"/>
          </w:tcPr>
          <w:p>
            <w:r>
              <w:t>11</w:t>
            </w:r>
          </w:p>
        </w:tc>
        <w:tc>
          <w:tcPr>
            <w:tcW w:w="6408" w:type="dxa"/>
          </w:tcPr>
          <w:p>
            <w:pPr>
              <w:rPr>
                <w:b/>
              </w:rPr>
            </w:pPr>
            <w:r>
              <w:rPr>
                <w:b/>
              </w:rPr>
              <w:t xml:space="preserve">Dokumente </w:t>
            </w:r>
          </w:p>
          <w:p>
            <w:pPr>
              <w:pStyle w:val="Listenabsatz"/>
              <w:numPr>
                <w:ilvl w:val="0"/>
                <w:numId w:val="5"/>
              </w:numPr>
            </w:pPr>
          </w:p>
        </w:tc>
        <w:tc>
          <w:tcPr>
            <w:tcW w:w="1809" w:type="dxa"/>
          </w:tcPr>
          <w:p>
            <w:r>
              <w:t>Alle</w:t>
            </w:r>
          </w:p>
          <w:p/>
        </w:tc>
      </w:tr>
      <w:tr>
        <w:tc>
          <w:tcPr>
            <w:tcW w:w="684" w:type="dxa"/>
          </w:tcPr>
          <w:p>
            <w:r>
              <w:t>12</w:t>
            </w:r>
          </w:p>
        </w:tc>
        <w:tc>
          <w:tcPr>
            <w:tcW w:w="6408" w:type="dxa"/>
          </w:tcPr>
          <w:p>
            <w:pPr>
              <w:rPr>
                <w:b/>
              </w:rPr>
            </w:pPr>
            <w:r>
              <w:rPr>
                <w:b/>
              </w:rPr>
              <w:t xml:space="preserve">Labordiagnostik </w:t>
            </w:r>
          </w:p>
          <w:p>
            <w:pPr>
              <w:pStyle w:val="Listenabsatz"/>
              <w:numPr>
                <w:ilvl w:val="0"/>
                <w:numId w:val="5"/>
              </w:numPr>
            </w:pPr>
          </w:p>
        </w:tc>
        <w:tc>
          <w:tcPr>
            <w:tcW w:w="1809" w:type="dxa"/>
          </w:tcPr>
          <w:p>
            <w:r>
              <w:t>FG17/ZBS1</w:t>
            </w:r>
          </w:p>
        </w:tc>
      </w:tr>
      <w:tr>
        <w:tc>
          <w:tcPr>
            <w:tcW w:w="684" w:type="dxa"/>
          </w:tcPr>
          <w:p>
            <w:r>
              <w:t>13</w:t>
            </w:r>
          </w:p>
        </w:tc>
        <w:tc>
          <w:tcPr>
            <w:tcW w:w="6408" w:type="dxa"/>
          </w:tcPr>
          <w:p>
            <w:pPr>
              <w:rPr>
                <w:b/>
              </w:rPr>
            </w:pPr>
            <w:r>
              <w:rPr>
                <w:b/>
              </w:rPr>
              <w:t>Klinisches Management/</w:t>
            </w:r>
            <w:proofErr w:type="spellStart"/>
            <w:r>
              <w:rPr>
                <w:b/>
              </w:rPr>
              <w:t>Verlegemanagement</w:t>
            </w:r>
            <w:proofErr w:type="spellEnd"/>
            <w:r>
              <w:rPr>
                <w:b/>
              </w:rPr>
              <w:t xml:space="preserve">/ Entlassungsmanagement       </w:t>
            </w:r>
          </w:p>
          <w:p>
            <w:pPr>
              <w:pStyle w:val="Listenabsatz"/>
              <w:numPr>
                <w:ilvl w:val="0"/>
                <w:numId w:val="5"/>
              </w:numPr>
            </w:pPr>
          </w:p>
        </w:tc>
        <w:tc>
          <w:tcPr>
            <w:tcW w:w="1809" w:type="dxa"/>
          </w:tcPr>
          <w:p>
            <w:r>
              <w:t>ZBS7</w:t>
            </w:r>
          </w:p>
        </w:tc>
      </w:tr>
      <w:tr>
        <w:tc>
          <w:tcPr>
            <w:tcW w:w="684" w:type="dxa"/>
          </w:tcPr>
          <w:p>
            <w:r>
              <w:t>14</w:t>
            </w:r>
          </w:p>
        </w:tc>
        <w:tc>
          <w:tcPr>
            <w:tcW w:w="6408" w:type="dxa"/>
          </w:tcPr>
          <w:p>
            <w:pPr>
              <w:rPr>
                <w:b/>
              </w:rPr>
            </w:pPr>
            <w:r>
              <w:rPr>
                <w:b/>
              </w:rPr>
              <w:t xml:space="preserve">Maßnahmen zum Infektionsschutz </w:t>
            </w:r>
          </w:p>
          <w:p>
            <w:pPr>
              <w:pStyle w:val="Listenabsatz"/>
              <w:numPr>
                <w:ilvl w:val="0"/>
                <w:numId w:val="5"/>
              </w:numPr>
            </w:pPr>
          </w:p>
        </w:tc>
        <w:tc>
          <w:tcPr>
            <w:tcW w:w="1809" w:type="dxa"/>
          </w:tcPr>
          <w:p>
            <w:r>
              <w:t>Alle</w:t>
            </w:r>
          </w:p>
        </w:tc>
      </w:tr>
      <w:tr>
        <w:tc>
          <w:tcPr>
            <w:tcW w:w="684" w:type="dxa"/>
          </w:tcPr>
          <w:p>
            <w:r>
              <w:t>15</w:t>
            </w:r>
          </w:p>
        </w:tc>
        <w:tc>
          <w:tcPr>
            <w:tcW w:w="6408" w:type="dxa"/>
          </w:tcPr>
          <w:p>
            <w:pPr>
              <w:rPr>
                <w:b/>
              </w:rPr>
            </w:pPr>
            <w:r>
              <w:rPr>
                <w:b/>
              </w:rPr>
              <w:t xml:space="preserve">Surveillance </w:t>
            </w:r>
          </w:p>
          <w:p>
            <w:pPr>
              <w:pStyle w:val="Listenabsatz"/>
              <w:numPr>
                <w:ilvl w:val="0"/>
                <w:numId w:val="5"/>
              </w:numPr>
            </w:pPr>
          </w:p>
        </w:tc>
        <w:tc>
          <w:tcPr>
            <w:tcW w:w="1809" w:type="dxa"/>
          </w:tcPr>
          <w:p>
            <w:r>
              <w:t>FG32</w:t>
            </w:r>
            <w:r>
              <w:br/>
            </w:r>
          </w:p>
        </w:tc>
      </w:tr>
      <w:tr>
        <w:tc>
          <w:tcPr>
            <w:tcW w:w="684" w:type="dxa"/>
          </w:tcPr>
          <w:p>
            <w:r>
              <w:t>16</w:t>
            </w:r>
          </w:p>
        </w:tc>
        <w:tc>
          <w:tcPr>
            <w:tcW w:w="6408" w:type="dxa"/>
          </w:tcPr>
          <w:p>
            <w:pPr>
              <w:rPr>
                <w:b/>
              </w:rPr>
            </w:pPr>
            <w:r>
              <w:rPr>
                <w:b/>
              </w:rPr>
              <w:t>Transport und Grenzübergangsstellen</w:t>
            </w:r>
          </w:p>
          <w:p>
            <w:pPr>
              <w:pStyle w:val="Listenabsatz"/>
              <w:numPr>
                <w:ilvl w:val="0"/>
                <w:numId w:val="5"/>
              </w:numPr>
            </w:pPr>
          </w:p>
        </w:tc>
        <w:tc>
          <w:tcPr>
            <w:tcW w:w="1809" w:type="dxa"/>
          </w:tcPr>
          <w:p>
            <w:r>
              <w:t>FG31</w:t>
            </w:r>
          </w:p>
        </w:tc>
      </w:tr>
      <w:tr>
        <w:tc>
          <w:tcPr>
            <w:tcW w:w="684" w:type="dxa"/>
          </w:tcPr>
          <w:p>
            <w:r>
              <w:t>17</w:t>
            </w:r>
          </w:p>
        </w:tc>
        <w:tc>
          <w:tcPr>
            <w:tcW w:w="6408" w:type="dxa"/>
          </w:tcPr>
          <w:p>
            <w:pPr>
              <w:rPr>
                <w:b/>
                <w:i/>
                <w:color w:val="8DB3E2" w:themeColor="text2" w:themeTint="66"/>
              </w:rPr>
            </w:pPr>
            <w:r>
              <w:rPr>
                <w:b/>
              </w:rPr>
              <w:t xml:space="preserve">Information aus der Koordinierungsstelle </w:t>
            </w:r>
          </w:p>
          <w:p>
            <w:pPr>
              <w:pStyle w:val="Listenabsatz"/>
              <w:numPr>
                <w:ilvl w:val="0"/>
                <w:numId w:val="5"/>
              </w:numPr>
            </w:pPr>
          </w:p>
        </w:tc>
        <w:tc>
          <w:tcPr>
            <w:tcW w:w="1809" w:type="dxa"/>
          </w:tcPr>
          <w:p>
            <w:r>
              <w:t>FG31</w:t>
            </w:r>
          </w:p>
        </w:tc>
      </w:tr>
      <w:tr>
        <w:tc>
          <w:tcPr>
            <w:tcW w:w="684" w:type="dxa"/>
          </w:tcPr>
          <w:p>
            <w:r>
              <w:t>18</w:t>
            </w:r>
          </w:p>
        </w:tc>
        <w:tc>
          <w:tcPr>
            <w:tcW w:w="6408" w:type="dxa"/>
          </w:tcPr>
          <w:p>
            <w:pPr>
              <w:rPr>
                <w:b/>
              </w:rPr>
            </w:pPr>
            <w:r>
              <w:rPr>
                <w:b/>
              </w:rPr>
              <w:t>Wichtige Aufgaben und Termine</w:t>
            </w:r>
          </w:p>
          <w:p>
            <w:pPr>
              <w:rPr>
                <w:b/>
              </w:rPr>
            </w:pPr>
          </w:p>
        </w:tc>
        <w:tc>
          <w:tcPr>
            <w:tcW w:w="1809" w:type="dxa"/>
          </w:tcPr>
          <w:p>
            <w:r>
              <w:t>Alle</w:t>
            </w:r>
          </w:p>
        </w:tc>
      </w:tr>
      <w:tr>
        <w:tc>
          <w:tcPr>
            <w:tcW w:w="684" w:type="dxa"/>
          </w:tcPr>
          <w:p>
            <w:r>
              <w:t>19</w:t>
            </w:r>
          </w:p>
        </w:tc>
        <w:tc>
          <w:tcPr>
            <w:tcW w:w="6408" w:type="dxa"/>
          </w:tcPr>
          <w:p>
            <w:pPr>
              <w:rPr>
                <w:b/>
              </w:rPr>
            </w:pPr>
            <w:r>
              <w:rPr>
                <w:b/>
              </w:rPr>
              <w:t>Andere Themen</w:t>
            </w:r>
          </w:p>
          <w:p>
            <w:pPr>
              <w:pStyle w:val="Listenabsatz"/>
              <w:numPr>
                <w:ilvl w:val="0"/>
                <w:numId w:val="5"/>
              </w:numPr>
              <w:rPr>
                <w:b/>
              </w:rPr>
            </w:pPr>
            <w:r>
              <w:t>Nächste Sitzung: TT.MM.JJJJ, 11 Uhr</w:t>
            </w:r>
          </w:p>
          <w:p>
            <w:pPr>
              <w:pStyle w:val="Listenabsatz"/>
              <w:rPr>
                <w:b/>
              </w:rPr>
            </w:pPr>
          </w:p>
        </w:tc>
        <w:tc>
          <w:tcPr>
            <w:tcW w:w="1809" w:type="dxa"/>
          </w:tcPr>
          <w:p/>
        </w:tc>
      </w:tr>
    </w:tbl>
    <w:p>
      <w:pPr>
        <w:spacing w:after="240" w:line="360" w:lineRule="auto"/>
      </w:pPr>
    </w:p>
    <w:p>
      <w:pPr>
        <w:spacing w:after="240" w:line="360" w:lineRule="auto"/>
        <w:ind w:left="567" w:hanging="567"/>
        <w:rPr>
          <w:sz w:val="22"/>
          <w:szCs w:val="22"/>
        </w:rPr>
      </w:pPr>
      <w:r>
        <w:rPr>
          <w:sz w:val="22"/>
          <w:szCs w:val="22"/>
        </w:rPr>
        <w:t xml:space="preserve">Falls keine Person als </w:t>
      </w:r>
      <w:hyperlink r:id="rId8" w:history="1">
        <w:r>
          <w:rPr>
            <w:rStyle w:val="Hyperlink"/>
            <w:sz w:val="22"/>
            <w:szCs w:val="22"/>
          </w:rPr>
          <w:t>ncov-Lage@rki.de</w:t>
        </w:r>
      </w:hyperlink>
      <w:r>
        <w:rPr>
          <w:sz w:val="22"/>
          <w:szCs w:val="22"/>
        </w:rPr>
        <w:t xml:space="preserve"> in Webex eingeloggt ist:</w:t>
      </w:r>
      <w:r>
        <w:rPr>
          <w:sz w:val="22"/>
          <w:szCs w:val="22"/>
        </w:rPr>
        <w:br/>
        <w:t xml:space="preserve">Unter &gt; Teilnehmer &gt; Gastgeberrolle zurückfordern </w:t>
      </w:r>
      <w:r>
        <w:rPr>
          <w:sz w:val="22"/>
          <w:szCs w:val="22"/>
        </w:rPr>
        <w:br/>
      </w:r>
      <w:proofErr w:type="gramStart"/>
      <w:r>
        <w:rPr>
          <w:sz w:val="22"/>
          <w:szCs w:val="22"/>
        </w:rPr>
        <w:t>-  Webex</w:t>
      </w:r>
      <w:proofErr w:type="gramEnd"/>
      <w:r>
        <w:rPr>
          <w:sz w:val="22"/>
          <w:szCs w:val="22"/>
        </w:rPr>
        <w:t xml:space="preserve"> Gastgeber-Kennnummer für Mittwoch: 272449</w:t>
      </w:r>
    </w:p>
    <w:p>
      <w:pPr>
        <w:spacing w:after="240" w:line="360" w:lineRule="auto"/>
      </w:pPr>
    </w:p>
    <w:p>
      <w:pPr>
        <w:spacing w:after="240" w:line="360" w:lineRule="auto"/>
      </w:pPr>
    </w:p>
    <w:sectPr>
      <w:headerReference w:type="default" r:id="rId9"/>
      <w:footerReference w:type="even" r:id="rId10"/>
      <w:footerReference w:type="default" r:id="rId11"/>
      <w:pgSz w:w="11900" w:h="16840"/>
      <w:pgMar w:top="851" w:right="1797" w:bottom="964" w:left="1418"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ofmann, Alexandra" w:date="2022-10-14T14:13:00Z" w:initials="HA">
    <w:p>
      <w:pPr>
        <w:pStyle w:val="Kommentartext"/>
      </w:pPr>
      <w:r>
        <w:rPr>
          <w:rStyle w:val="Kommentarzeichen"/>
        </w:rPr>
        <w:annotationRef/>
      </w:r>
      <w:r>
        <w:t>Siehe Mails vom 14.10.2022 letzte 14:09 Uhr</w:t>
      </w:r>
    </w:p>
    <w:p>
      <w:pPr>
        <w:pStyle w:val="Kommentartext"/>
      </w:pPr>
      <w:r>
        <w:t>Absatz im Wochenbericht beibehalten, obwohl der Absatz nun der einzige ist der sich im Wochenbericht mit dem Thema Impfen beschäftigt? Könnte zu Missverständnissen führen. Löschen des Absatzes führte zu Nachfragen (Journalisten und Twitter).</w:t>
      </w:r>
    </w:p>
  </w:comment>
  <w:comment w:id="1" w:author="an der Heiden, Maria" w:date="2022-10-21T15:38:00Z" w:initials="adHM">
    <w:p>
      <w:pPr>
        <w:pStyle w:val="Kommentartext"/>
      </w:pPr>
      <w:r>
        <w:rPr>
          <w:rStyle w:val="Kommentarzeichen"/>
        </w:rPr>
        <w:annotationRef/>
      </w:r>
      <w:r>
        <w:t xml:space="preserve">Dieser Tagesordnungspunkt wurde von mir (Maria </w:t>
      </w:r>
      <w:proofErr w:type="gramStart"/>
      <w:r>
        <w:t>an der Heiden</w:t>
      </w:r>
      <w:proofErr w:type="gramEnd"/>
      <w:r>
        <w:t xml:space="preserve">) eingefügt. Eine Rücksprache mit Abt.2 ist noch nicht erfolgt. Ggf. wird der Punkt gestrichen. FG31 kann hier leider nächste Woche wegen Abwesenheiten von Juliane Seidel und Maria </w:t>
      </w:r>
      <w:proofErr w:type="gramStart"/>
      <w:r>
        <w:t>an der Heiden</w:t>
      </w:r>
      <w:proofErr w:type="gramEnd"/>
      <w:r>
        <w:t xml:space="preserve"> nicht beitragen. Wir fände es aber wichtig, die neuesten Entwicklungen und deren mögliche Auswirkungen in der Lage-AG bekannt zu machen.</w:t>
      </w:r>
    </w:p>
    <w:p>
      <w:pPr>
        <w:pStyle w:val="Kommentartext"/>
      </w:pPr>
    </w:p>
    <w:p>
      <w:pPr>
        <w:pStyle w:val="Kommentartext"/>
      </w:pPr>
      <w:r>
        <w:t>E-Mail dazu Fr 21.10.2022 15:55</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pPr>
      <w:pStyle w:val="Fuzeile"/>
      <w:ind w:right="360"/>
      <w:rPr>
        <w:i/>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Agenda der COVID-19-Lage-AG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F64C3"/>
    <w:multiLevelType w:val="hybridMultilevel"/>
    <w:tmpl w:val="D58E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C1CE2"/>
    <w:multiLevelType w:val="hybridMultilevel"/>
    <w:tmpl w:val="6BCE3FD8"/>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rPr>
        <w:rFonts w:hint="default"/>
        <w:color w:val="auto"/>
        <w:sz w:val="24"/>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A75F65"/>
    <w:multiLevelType w:val="hybridMultilevel"/>
    <w:tmpl w:val="780A7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0941A7"/>
    <w:multiLevelType w:val="hybridMultilevel"/>
    <w:tmpl w:val="AEE64A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C3E1197"/>
    <w:multiLevelType w:val="hybridMultilevel"/>
    <w:tmpl w:val="5E20806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F21567"/>
    <w:multiLevelType w:val="hybridMultilevel"/>
    <w:tmpl w:val="46187C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08305E"/>
    <w:multiLevelType w:val="hybridMultilevel"/>
    <w:tmpl w:val="A4A84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E35088B"/>
    <w:multiLevelType w:val="hybridMultilevel"/>
    <w:tmpl w:val="E2709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DF13A1"/>
    <w:multiLevelType w:val="hybridMultilevel"/>
    <w:tmpl w:val="5D6EA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FD59C2"/>
    <w:multiLevelType w:val="hybridMultilevel"/>
    <w:tmpl w:val="6DC0B6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F0180D"/>
    <w:multiLevelType w:val="hybridMultilevel"/>
    <w:tmpl w:val="B3A65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CAC0447"/>
    <w:multiLevelType w:val="hybridMultilevel"/>
    <w:tmpl w:val="B3DEFE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CAC567A"/>
    <w:multiLevelType w:val="hybridMultilevel"/>
    <w:tmpl w:val="95EE51A6"/>
    <w:lvl w:ilvl="0" w:tplc="04070001">
      <w:start w:val="1"/>
      <w:numFmt w:val="bullet"/>
      <w:lvlText w:val=""/>
      <w:lvlJc w:val="left"/>
      <w:pPr>
        <w:ind w:left="720" w:hanging="360"/>
      </w:pPr>
      <w:rPr>
        <w:rFonts w:ascii="Symbol" w:hAnsi="Symbol" w:hint="default"/>
      </w:rPr>
    </w:lvl>
    <w:lvl w:ilvl="1" w:tplc="A61ADEDC">
      <w:start w:val="1"/>
      <w:numFmt w:val="decimal"/>
      <w:lvlText w:val="%2."/>
      <w:lvlJc w:val="left"/>
      <w:pPr>
        <w:ind w:left="1440" w:hanging="360"/>
      </w:pPr>
      <w:rPr>
        <w:rFonts w:hint="default"/>
        <w:b w:val="0"/>
        <w:i w:val="0"/>
        <w:color w:val="auto"/>
        <w:sz w:val="24"/>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DCB4AC2"/>
    <w:multiLevelType w:val="hybridMultilevel"/>
    <w:tmpl w:val="D58E4A5C"/>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4C3351"/>
    <w:multiLevelType w:val="hybridMultilevel"/>
    <w:tmpl w:val="D58E4A5C"/>
    <w:lvl w:ilvl="0" w:tplc="04090001">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D07176"/>
    <w:multiLevelType w:val="hybridMultilevel"/>
    <w:tmpl w:val="5D444C34"/>
    <w:lvl w:ilvl="0" w:tplc="04070001">
      <w:start w:val="1"/>
      <w:numFmt w:val="bullet"/>
      <w:lvlText w:val=""/>
      <w:lvlJc w:val="left"/>
      <w:pPr>
        <w:ind w:left="720" w:hanging="360"/>
      </w:pPr>
      <w:rPr>
        <w:rFonts w:ascii="Symbol" w:hAnsi="Symbol" w:hint="default"/>
      </w:rPr>
    </w:lvl>
    <w:lvl w:ilvl="1" w:tplc="B9661C2A">
      <w:start w:val="1"/>
      <w:numFmt w:val="bullet"/>
      <w:lvlText w:val="o"/>
      <w:lvlJc w:val="left"/>
      <w:pPr>
        <w:ind w:left="1440" w:hanging="360"/>
      </w:pPr>
      <w:rPr>
        <w:rFonts w:ascii="Courier New" w:hAnsi="Courier New" w:cs="Courier New" w:hint="default"/>
        <w:color w:val="auto"/>
        <w:sz w:val="24"/>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5"/>
  </w:num>
  <w:num w:numId="4">
    <w:abstractNumId w:val="6"/>
  </w:num>
  <w:num w:numId="5">
    <w:abstractNumId w:val="7"/>
  </w:num>
  <w:num w:numId="6">
    <w:abstractNumId w:val="2"/>
  </w:num>
  <w:num w:numId="7">
    <w:abstractNumId w:val="10"/>
  </w:num>
  <w:num w:numId="8">
    <w:abstractNumId w:val="5"/>
  </w:num>
  <w:num w:numId="9">
    <w:abstractNumId w:val="9"/>
  </w:num>
  <w:num w:numId="10">
    <w:abstractNumId w:val="11"/>
  </w:num>
  <w:num w:numId="11">
    <w:abstractNumId w:val="17"/>
  </w:num>
  <w:num w:numId="12">
    <w:abstractNumId w:val="13"/>
  </w:num>
  <w:num w:numId="13">
    <w:abstractNumId w:val="3"/>
  </w:num>
  <w:num w:numId="14">
    <w:abstractNumId w:val="12"/>
  </w:num>
  <w:num w:numId="15">
    <w:abstractNumId w:val="4"/>
  </w:num>
  <w:num w:numId="16">
    <w:abstractNumId w:val="8"/>
  </w:num>
  <w:num w:numId="17">
    <w:abstractNumId w:val="14"/>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fmann, Alexandra">
    <w15:presenceInfo w15:providerId="None" w15:userId="Hofmann, Alexandra"/>
  </w15:person>
  <w15:person w15:author="an der Heiden, Maria">
    <w15:presenceInfo w15:providerId="None" w15:userId="an der Heiden, M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2C98FB24-A8A5-4E66-95EA-71EF59CA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4"/>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000FF" w:themeColor="hyperlink"/>
      <w:u w:val="single"/>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4182">
      <w:bodyDiv w:val="1"/>
      <w:marLeft w:val="0"/>
      <w:marRight w:val="0"/>
      <w:marTop w:val="0"/>
      <w:marBottom w:val="0"/>
      <w:divBdr>
        <w:top w:val="none" w:sz="0" w:space="0" w:color="auto"/>
        <w:left w:val="none" w:sz="0" w:space="0" w:color="auto"/>
        <w:bottom w:val="none" w:sz="0" w:space="0" w:color="auto"/>
        <w:right w:val="none" w:sz="0" w:space="0" w:color="auto"/>
      </w:divBdr>
    </w:div>
    <w:div w:id="63190284">
      <w:bodyDiv w:val="1"/>
      <w:marLeft w:val="0"/>
      <w:marRight w:val="0"/>
      <w:marTop w:val="0"/>
      <w:marBottom w:val="0"/>
      <w:divBdr>
        <w:top w:val="none" w:sz="0" w:space="0" w:color="auto"/>
        <w:left w:val="none" w:sz="0" w:space="0" w:color="auto"/>
        <w:bottom w:val="none" w:sz="0" w:space="0" w:color="auto"/>
        <w:right w:val="none" w:sz="0" w:space="0" w:color="auto"/>
      </w:divBdr>
    </w:div>
    <w:div w:id="1171680091">
      <w:bodyDiv w:val="1"/>
      <w:marLeft w:val="0"/>
      <w:marRight w:val="0"/>
      <w:marTop w:val="0"/>
      <w:marBottom w:val="0"/>
      <w:divBdr>
        <w:top w:val="none" w:sz="0" w:space="0" w:color="auto"/>
        <w:left w:val="none" w:sz="0" w:space="0" w:color="auto"/>
        <w:bottom w:val="none" w:sz="0" w:space="0" w:color="auto"/>
        <w:right w:val="none" w:sz="0" w:space="0" w:color="auto"/>
      </w:divBdr>
    </w:div>
    <w:div w:id="1623919101">
      <w:bodyDiv w:val="1"/>
      <w:marLeft w:val="0"/>
      <w:marRight w:val="0"/>
      <w:marTop w:val="0"/>
      <w:marBottom w:val="0"/>
      <w:divBdr>
        <w:top w:val="none" w:sz="0" w:space="0" w:color="auto"/>
        <w:left w:val="none" w:sz="0" w:space="0" w:color="auto"/>
        <w:bottom w:val="none" w:sz="0" w:space="0" w:color="auto"/>
        <w:right w:val="none" w:sz="0" w:space="0" w:color="auto"/>
      </w:divBdr>
    </w:div>
    <w:div w:id="2021197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ov-Lage@rki.de"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B7E8BAFD-3910-4358-8CF7-DB554159E866}"/>
      </w:docPartPr>
      <w:docPartBody>
        <w:p>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B11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1945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13</cp:revision>
  <cp:lastPrinted>2020-03-13T12:00:00Z</cp:lastPrinted>
  <dcterms:created xsi:type="dcterms:W3CDTF">2022-10-14T12:12:00Z</dcterms:created>
  <dcterms:modified xsi:type="dcterms:W3CDTF">2022-10-26T08:01:00Z</dcterms:modified>
</cp:coreProperties>
</file>