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5.5.2022: Redaktionelle Änderungen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Risiko für schwere Erkrankungen lässt sich durch eine Grundimmunisierung (zweimalige Impfung) und insbesondere eine Auffrischimpfung (drei- oder viermalige Impfung) wesentlich reduzieren. Die aktuell dominante Omikronvariante hat sich deutlich schneller und effektiver verbreitet als die bisherigen Virusvarianten, jedoch kam es nicht in gleichem Verhältnis zu einer Erhöhung schwerer Erkrankungen und Todesfälle wie in den vorherigen Infektionswellen.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erheblichem Maße in der Bevölkerung. Das Virus verbreitet sich überall dort, wo Menschen ohne Schutzmaßnahmen zusammenkommen, insbesondere in geschlossenen Räumen. Der Anteil schwerer Erkrankungen und Todesfälle ist jedoch nicht mehr so hoch wie in den ersten vier Erkrankungswellen der COVID-19-Pandemie.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Symptomen einer neu auftretenden Atemwegserkrankung wie z.B. Schnupfen, Halsschmerzen oder Husten wird - unabhängig vom Impfstatus und Erregernachweis - dringend empfohlen, Kontakte zu meiden und bei Bedarf die hausärztliche Praxis zu kontaktieren. Aktuelle Empfehlungen für nachweislich mit SARS-CoV-2 infizierte Personen sowie ihre engen Kontaktpersonen finden sich unter: </w:t>
      </w:r>
      <w:hyperlink r:id="rId5"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bietet einen guten Schutz vor schwerer Erkrankung und Hospitalisierung durch COVID-19, dies gilt auch für die Omikronvariante. Die Schließung von Impflücken und Auffrischimpfungen entsprechend den STIKO-Empfehlungen (</w:t>
      </w:r>
      <w:hyperlink r:id="rId6"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sind daher sehr wichtig. Die Schutzwirkung gegenüber einer Infektion lässt allerdings nach wenigen Monaten nach, sodass angesichts der weiterhin hohen Zahl von Neuinfektionen die konsequente Einhaltung der AHA+L-Regeln (Abstand halten, Hygiene beachten, im Alltag Maske tragen, regelmäßig lüften) und eine Kontaktreduktion zur Reduktion des Infektionsrisikos erforderlich bleiben. 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daher weiter wichtig, dass jeder Bürger und jede Bürgerin die empfohlenen und bewährten Verhaltensregeln einhält und die Maßnahmen umsetzt.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ist sehr leicht von Mensch zu Mensch übertragbar, dies gilt insbesondere für die derzeit vorherrschende Omikronvariante, die sich inzwischen in Deutschland durchgesetzt hat. Die Übertragung durch Tröpfchen und Aerosole spielt eine besondere Rolle – v.a. in Innenräumen. Das Infektionsrisiko kann wirksam durch das individuelle Verhalten (AHA+L-Regeln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überwiegenden Zahl der Infektionen führt SARS-CoV-2 nicht zu einem schweren Krankheitsverlauf. Die durch die in Deutschland derzeit vorherrschende Omikronvariante verursachte Erkrankung geht im Vergleich mit Infektionen durch die Deltavariante mit einem geringeren Hospitalisierungsrisiko einher, auch das Risiko, an der Erkrankung/COVID-19 zu versterben, ist deutlich geringer als bei der Deltavariante. Generell können auch bei Infektionen durch die Omikronvarianten Symptome unterschiedlicher Krankheitsschwere auftreten. Die Wahrscheinlichkeit für schwere und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bei jungen Erwachsenen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Langzeitfolgen (Long-COVID-19) können auch nach leichten Verläufen auftreten.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Das Gesundheitswesen ist weiterhin pandemiebedingt belastet, wenn auch aktuell weniger stark als in vorherigen Wellen. Da die verfügbaren Impfstoffe einen guten Schutz vor einer schweren COVID-19-Erkrankung bieten, ist grundsätzlich davon 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Dieser Effekt kann sich durch Zunahme anderer respiratorischer Erkrankungen z.B. durch Influenza erheblich verstärken.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Pandemie ist nicht vorbei! Gesamtgesellschaftliche Anstrengungen sind weiterhin nötig, um das Krankheitsgeschehen weiter unter Kontrolle zu behalten. Jede Bürgerin/jeder Bürger bzw. jede Einrichtung kann durch Nutzen der Impfung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ausführliche Wochenberichte und Pandemieradar" w:history="1">
        <w:r>
          <w:rPr>
            <w:rFonts w:ascii="Times New Roman" w:eastAsia="Times New Roman" w:hAnsi="Times New Roman" w:cs="Times New Roman"/>
            <w:color w:val="0000FF"/>
            <w:sz w:val="24"/>
            <w:szCs w:val="24"/>
            <w:u w:val="single"/>
            <w:lang w:eastAsia="de-DE"/>
          </w:rPr>
          <w:t>Situationsberichte, ausführliche Wochenberichte und Pandemieradar</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29.06.2022</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D469F"/>
    <w:multiLevelType w:val="multilevel"/>
    <w:tmpl w:val="F4B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929B3"/>
    <w:multiLevelType w:val="multilevel"/>
    <w:tmpl w:val="E454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01EF1-58F4-40C1-A6A5-CCA8CEB5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2140">
      <w:bodyDiv w:val="1"/>
      <w:marLeft w:val="0"/>
      <w:marRight w:val="0"/>
      <w:marTop w:val="0"/>
      <w:marBottom w:val="0"/>
      <w:divBdr>
        <w:top w:val="none" w:sz="0" w:space="0" w:color="auto"/>
        <w:left w:val="none" w:sz="0" w:space="0" w:color="auto"/>
        <w:bottom w:val="none" w:sz="0" w:space="0" w:color="auto"/>
        <w:right w:val="none" w:sz="0" w:space="0" w:color="auto"/>
      </w:divBdr>
      <w:divsChild>
        <w:div w:id="1989675290">
          <w:marLeft w:val="0"/>
          <w:marRight w:val="0"/>
          <w:marTop w:val="0"/>
          <w:marBottom w:val="0"/>
          <w:divBdr>
            <w:top w:val="none" w:sz="0" w:space="0" w:color="auto"/>
            <w:left w:val="none" w:sz="0" w:space="0" w:color="auto"/>
            <w:bottom w:val="none" w:sz="0" w:space="0" w:color="auto"/>
            <w:right w:val="none" w:sz="0" w:space="0" w:color="auto"/>
          </w:divBdr>
        </w:div>
        <w:div w:id="68521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193271C21233360C2452EDF977B5B780.internet122?nn=1349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ekt/Impfen/ImpfungenAZ/COVID-19/Impfempfehlung-Zusfassung.html;jsessionid=193271C21233360C2452EDF977B5B780.internet122?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Quarantaene/Absonderung.html;jsessionid=193271C21233360C2452EDF977B5B780.internet122?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8631</Characters>
  <Application>Microsoft Office Word</Application>
  <DocSecurity>0</DocSecurity>
  <Lines>71</Lines>
  <Paragraphs>19</Paragraphs>
  <ScaleCrop>false</ScaleCrop>
  <HeadingPairs>
    <vt:vector size="4" baseType="variant">
      <vt:variant>
        <vt:lpstr>Titel</vt:lpstr>
      </vt:variant>
      <vt:variant>
        <vt:i4>1</vt:i4>
      </vt:variant>
      <vt:variant>
        <vt:lpstr>Überschriften</vt:lpstr>
      </vt:variant>
      <vt:variant>
        <vt:i4>10</vt:i4>
      </vt:variant>
    </vt:vector>
  </HeadingPairs>
  <TitlesOfParts>
    <vt:vector size="11" baseType="lpstr">
      <vt:lpstr/>
      <vt:lpstr>Risikobewertung zu COVID-19</vt:lpstr>
      <vt:lpstr>    Risikobewertung</vt:lpstr>
      <vt:lpstr>        Hintergrund</vt:lpstr>
      <vt:lpstr>        Empfehlungen</vt:lpstr>
      <vt:lpstr>        Übertragbarkeit</vt:lpstr>
      <vt:lpstr>        Krankheitsschwere</vt:lpstr>
      <vt:lpstr>        Ressourcenbelastung des Gesundheitssystems</vt:lpstr>
      <vt:lpstr>    Grundsätzliche Aspekte der Strategie zur Pandemiebewältigung</vt:lpstr>
      <vt:lpstr>    Grundprinzipien der Risikobewertung des RKI</vt:lpstr>
      <vt:lpstr>    Weitere Informationen</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 der Heiden</dc:creator>
  <cp:keywords/>
  <dc:description/>
  <cp:lastModifiedBy>Maria an der Heiden</cp:lastModifiedBy>
  <cp:revision>1</cp:revision>
  <dcterms:created xsi:type="dcterms:W3CDTF">2023-02-01T12:09:00Z</dcterms:created>
  <dcterms:modified xsi:type="dcterms:W3CDTF">2023-02-01T12:10:00Z</dcterms:modified>
</cp:coreProperties>
</file>