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01.03.2023;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2"/>
                <w:numId w:val="17"/>
              </w:numPr>
              <w:spacing w:after="200"/>
              <w:rPr>
                <w:color w:val="FF0000"/>
              </w:rPr>
            </w:pPr>
            <w:r>
              <w:rPr>
                <w:color w:val="FF0000"/>
              </w:rPr>
              <w:t>Evtl. Vorstellung DIVI – Auffälligkeiten PICU (NI, NRW</w:t>
            </w:r>
            <w:proofErr w:type="gramStart"/>
            <w:r>
              <w:rPr>
                <w:color w:val="FF0000"/>
              </w:rPr>
              <w:t>) ???</w:t>
            </w:r>
            <w:proofErr w:type="gramEnd"/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  <w:p>
            <w:proofErr w:type="gramStart"/>
            <w:r>
              <w:rPr>
                <w:color w:val="FF0000"/>
              </w:rPr>
              <w:t>DIVI ?</w:t>
            </w:r>
            <w:proofErr w:type="gramEnd"/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Ergebnisvorstellung </w:t>
            </w:r>
            <w:proofErr w:type="spellStart"/>
            <w:r>
              <w:t>CoronaGlobal</w:t>
            </w:r>
            <w:proofErr w:type="spellEnd"/>
            <w:r>
              <w:t>-Project COVIMPACT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Sandra Dudareva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 xml:space="preserve">Ergebnisse der Teilstudie 1 des </w:t>
            </w:r>
            <w:proofErr w:type="spellStart"/>
            <w:r>
              <w:t>BeweKi</w:t>
            </w:r>
            <w:proofErr w:type="spellEnd"/>
            <w:r>
              <w:t>-Projekts (Untersuchung zur Bewegungsförderung in Kitas, Schulen und Sportvereinen – unter Berücksichtigung der Pandemiebedingungen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Susanne Jordan und Susanne Krug (beide FG27)</w:t>
            </w:r>
            <w:bookmarkStart w:id="0" w:name="_GoBack"/>
            <w:bookmarkEnd w:id="0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TT.MM.JJJJ,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E7D4-49E2-44EE-9A02-725EB748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Harald Striegl</cp:lastModifiedBy>
  <cp:revision>6</cp:revision>
  <cp:lastPrinted>2020-03-13T12:00:00Z</cp:lastPrinted>
  <dcterms:created xsi:type="dcterms:W3CDTF">2023-02-16T15:39:00Z</dcterms:created>
  <dcterms:modified xsi:type="dcterms:W3CDTF">2023-02-27T09:35:00Z</dcterms:modified>
</cp:coreProperties>
</file>