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29.03.2023;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FG31,  FG32, FG33, FG34, FG36, FG37, AL3,  ZBS1,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  <w:r>
            <w:rPr>
              <w:b/>
              <w:i/>
              <w:sz w:val="22"/>
            </w:rPr>
            <w:softHyphen/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FF0000"/>
          <w:sz w:val="22"/>
        </w:rPr>
      </w:pPr>
      <w:r>
        <w:rPr>
          <w:b/>
          <w:i/>
          <w:color w:val="FF0000"/>
          <w:sz w:val="22"/>
        </w:rPr>
        <w:t>Zur Info - Intensivregister:</w:t>
      </w:r>
      <w:r>
        <w:rPr>
          <w:i/>
          <w:color w:val="FF0000"/>
          <w:sz w:val="22"/>
        </w:rPr>
        <w:tab/>
      </w:r>
      <w:r>
        <w:rPr>
          <w:i/>
          <w:color w:val="FF0000"/>
          <w:sz w:val="22"/>
          <w:szCs w:val="22"/>
        </w:rPr>
        <w:t xml:space="preserve">Aufgrund einer Schulung, die vom Großteil des Intensivregister-Teams wahrgenommen wird, entfällt der Intensivregister-Vortrag </w:t>
      </w: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Ggf.: Text für den Wochenbericht besprechen, der den Effekt der beendeten Testverordnung auf die Meldezahlen beschreibt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NaLaA</w:t>
            </w:r>
            <w:proofErr w:type="spellEnd"/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(Abbood)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1"/>
              <w:numPr>
                <w:ilvl w:val="0"/>
                <w:numId w:val="12"/>
              </w:numPr>
            </w:pPr>
            <w:r>
              <w:t xml:space="preserve">Vorschlag von Abt. 3: Frau Scheidt-Nave könnte über Steuerungskreis Long-COVID berichten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Soziale Ungleichheit in Infektionen, Impfungen und Antigenkontakten (RKI-SOEP-2 Studie) und der erklärende Einfluss von Homeoffice auf Bildungsunterschiede</w:t>
            </w:r>
          </w:p>
        </w:tc>
        <w:tc>
          <w:tcPr>
            <w:tcW w:w="1809" w:type="dxa"/>
          </w:tcPr>
          <w:p>
            <w:r>
              <w:t>Abt. 2</w:t>
            </w:r>
          </w:p>
          <w:p/>
          <w:p/>
          <w:p>
            <w:r>
              <w:t xml:space="preserve">Benjamin Wachtler und Jens </w:t>
            </w:r>
            <w:proofErr w:type="spellStart"/>
            <w:r>
              <w:t>Hoebel</w:t>
            </w:r>
            <w:proofErr w:type="spellEnd"/>
            <w:r>
              <w:t xml:space="preserve"> (beide FG28)</w:t>
            </w:r>
            <w:bookmarkStart w:id="0" w:name="_GoBack"/>
            <w:bookmarkEnd w:id="0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Leitung RKI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zu SARS-CoV-2-Antigentestungen anpassen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  <w:p>
            <w:r>
              <w:t xml:space="preserve">FG31, FG36, AL1, 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IAR COVID-19-Krisenmanagement: Konzept – zur Diskussion</w:t>
            </w:r>
          </w:p>
          <w:p>
            <w:pPr>
              <w:pStyle w:val="Liste1"/>
              <w:numPr>
                <w:ilvl w:val="0"/>
                <w:numId w:val="15"/>
              </w:numPr>
            </w:pPr>
            <w:r>
              <w:t>Beendigung der Corona-Surveillance Verordnung, Diskussion der notwendigen Anpassungen</w:t>
            </w:r>
          </w:p>
          <w:p>
            <w:pPr>
              <w:pStyle w:val="Liste1"/>
              <w:numPr>
                <w:ilvl w:val="0"/>
                <w:numId w:val="15"/>
              </w:numPr>
            </w:pPr>
            <w:r>
              <w:t>Vorschlag Mielke: Testverordnung endete am 01.032023: Kommunikation der Konsequenzen in der nächsten Lage-AG diskutieren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12.04.2023,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Liste1">
    <w:name w:val="Liste1"/>
    <w:basedOn w:val="Listenabsatz"/>
    <w:link w:val="Liste1Zchn"/>
    <w:qFormat/>
    <w:pPr>
      <w:numPr>
        <w:numId w:val="22"/>
      </w:numPr>
      <w:spacing w:after="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qFormat/>
    <w:pPr>
      <w:numPr>
        <w:ilvl w:val="1"/>
        <w:numId w:val="22"/>
      </w:numPr>
      <w:spacing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9769-EF7F-4CA0-A29F-9C6F27E9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Harald Striegl</cp:lastModifiedBy>
  <cp:revision>80</cp:revision>
  <cp:lastPrinted>2020-03-13T12:00:00Z</cp:lastPrinted>
  <dcterms:created xsi:type="dcterms:W3CDTF">2021-01-01T13:48:00Z</dcterms:created>
  <dcterms:modified xsi:type="dcterms:W3CDTF">2023-03-28T13:22:00Z</dcterms:modified>
</cp:coreProperties>
</file>