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26.04.2023;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541"/>
        <w:gridCol w:w="1676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541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676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541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9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20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Modellierungen </w:t>
            </w:r>
          </w:p>
        </w:tc>
        <w:tc>
          <w:tcPr>
            <w:tcW w:w="1676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MF4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541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676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541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676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541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bookmarkStart w:id="0" w:name="_GoBack"/>
            <w:bookmarkEnd w:id="0"/>
          </w:p>
        </w:tc>
        <w:tc>
          <w:tcPr>
            <w:tcW w:w="1676" w:type="dxa"/>
          </w:tcPr>
          <w:p>
            <w:r>
              <w:t>ZIG</w:t>
            </w:r>
          </w:p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541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676" w:type="dxa"/>
          </w:tcPr>
          <w:p>
            <w:r>
              <w:t>Scheida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541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Die Rolle von psychischer Resilienz und Bewältigungsstrategien für Pandemien und andere gesellschaftliche Krisen. Zusammenfassung bisheriger Ergebnisse, aktuelle Projekte und Ausblick auf zukünftige Vorhaben"</w:t>
            </w:r>
          </w:p>
        </w:tc>
        <w:tc>
          <w:tcPr>
            <w:tcW w:w="1676" w:type="dxa"/>
          </w:tcPr>
          <w:p>
            <w:r>
              <w:t>Abt. 2 (Cohrdes)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541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676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541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676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541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676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541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676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541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676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541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676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541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676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541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676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541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676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541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Reduzierte Berichterstattung seit 16. KW</w:t>
            </w:r>
          </w:p>
        </w:tc>
        <w:tc>
          <w:tcPr>
            <w:tcW w:w="1676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541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676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541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10.05.2023,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676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  <w:num w:numId="19">
    <w:abstractNumId w:val="17"/>
  </w:num>
  <w:num w:numId="2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4317-AA61-4186-9A29-433D4BA0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Grote, Ulrike</cp:lastModifiedBy>
  <cp:revision>78</cp:revision>
  <cp:lastPrinted>2020-03-13T12:00:00Z</cp:lastPrinted>
  <dcterms:created xsi:type="dcterms:W3CDTF">2021-01-01T13:48:00Z</dcterms:created>
  <dcterms:modified xsi:type="dcterms:W3CDTF">2023-04-26T07:49:00Z</dcterms:modified>
</cp:coreProperties>
</file>