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UnterueberschriftBeitrag"/>
      </w:pPr>
      <w:r>
        <w:t>Ausbrüche in medizinischen Behandlungseinrichtungen und Alten- und Pflegeheimen</w:t>
      </w:r>
    </w:p>
    <w:p>
      <w:pPr>
        <w:pStyle w:val="Textkrper"/>
      </w:pPr>
      <w:r>
        <w:t xml:space="preserve">Aktive Ausbrüche, also Ausbrüche für die jeweils ein neuer Fall in MW </w:t>
      </w:r>
      <w:r>
        <w:rPr>
          <w:rStyle w:val="FormatBlauText"/>
          <w:lang w:val="de-DE"/>
        </w:rPr>
        <w:t>16</w:t>
      </w:r>
      <w:r>
        <w:t xml:space="preserve">/2023 übermittelt wurde, kommen in </w:t>
      </w:r>
      <w:r>
        <w:rPr>
          <w:rStyle w:val="FormatBlauText"/>
          <w:lang w:val="de-DE"/>
        </w:rPr>
        <w:t>55</w:t>
      </w:r>
      <w:r>
        <w:t xml:space="preserve"> medizinischen Behandlungseinrichtungen (Vorwoche: 62) und </w:t>
      </w:r>
      <w:bookmarkStart w:id="0" w:name="_GoBack"/>
      <w:r>
        <w:t xml:space="preserve">in </w:t>
      </w:r>
      <w:r>
        <w:rPr>
          <w:rStyle w:val="FormatBlauText"/>
          <w:lang w:val="de-DE"/>
        </w:rPr>
        <w:t>20</w:t>
      </w:r>
      <w:r>
        <w:t xml:space="preserve"> Alten- und Pflegeheimen (Vorwoche: 14) vor (s. gestrichelte braune Linien i</w:t>
      </w:r>
      <w:bookmarkEnd w:id="0"/>
      <w:r>
        <w:t xml:space="preserve">n </w:t>
      </w:r>
      <w:r>
        <w:rPr>
          <w:rStyle w:val="FormatHintenGelb"/>
          <w:lang w:val="de-DE"/>
        </w:rPr>
        <w:t>Abbildung xx</w:t>
      </w:r>
      <w:r>
        <w:t xml:space="preserve"> und </w:t>
      </w:r>
      <w:r>
        <w:rPr>
          <w:rStyle w:val="FormatHintenGelb"/>
          <w:lang w:val="de-DE"/>
        </w:rPr>
        <w:t>Abbildung xx</w:t>
      </w:r>
      <w:r>
        <w:t xml:space="preserve">). In MW </w:t>
      </w:r>
      <w:r>
        <w:rPr>
          <w:rStyle w:val="FormatBlauText"/>
          <w:lang w:val="de-DE"/>
        </w:rPr>
        <w:t>16</w:t>
      </w:r>
      <w:r>
        <w:t xml:space="preserve">/2023 wurden dem RKI </w:t>
      </w:r>
      <w:r>
        <w:rPr>
          <w:rStyle w:val="FormatBlauText"/>
          <w:lang w:val="de-DE"/>
        </w:rPr>
        <w:t>385</w:t>
      </w:r>
      <w:r>
        <w:t xml:space="preserve"> neue COVID-19-Fälle in Ausbrüchen in medizinischen Behandlungseinrichtungen und </w:t>
      </w:r>
      <w:r>
        <w:rPr>
          <w:rStyle w:val="FormatBlauText"/>
          <w:lang w:val="de-DE"/>
        </w:rPr>
        <w:t>194</w:t>
      </w:r>
      <w:r>
        <w:t xml:space="preserve"> Fälle in Ausbrüchen in Alten- und Pflegeheimen übermittelt.</w:t>
      </w:r>
    </w:p>
    <w:p>
      <w:pPr>
        <w:pStyle w:val="Textkrper"/>
      </w:pPr>
      <w:r>
        <w:t>Die Anzahl der ausbruchsassoziierten Fälle geht in medizinischen Behandlungseinrichtungen und in Alten-/Pflegeheimen sind deutlich gefallen und befinden sich auf einem niedrigen Niveau.</w:t>
      </w:r>
    </w:p>
    <w:p>
      <w:pPr>
        <w:pStyle w:val="Textkrper"/>
      </w:pPr>
      <w:r>
        <w:rPr>
          <w:noProof/>
        </w:rPr>
        <w:drawing>
          <wp:inline distT="0" distB="0" distL="0" distR="0">
            <wp:extent cx="5753100" cy="2707341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S:/Projekte/FG37_11.2_Uebermittlung/COVID_nosokomialeAusbrueche/Ausbruchsliste/R_Pivot_Krisenstab/woechentlicheLB_Automatisierung/KW16-2023/noso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073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TabellenBeschriftungKlein"/>
      </w:pPr>
      <w:r>
        <w:rPr>
          <w:rStyle w:val="FormatHintenGelb"/>
          <w:lang w:val="de-DE"/>
        </w:rPr>
        <w:t>Abbildung xx</w:t>
      </w:r>
      <w:r>
        <w:t xml:space="preserve">: Übermittelte COVID-19-Ausbrüche in medizinischen Behandlungseinrichtungen mit mindestens 2 Fällen nach Meldedatum des ersten Ausbruchsfalls seit MW 10/2020 (Datenstand </w:t>
      </w:r>
      <w:r>
        <w:rPr>
          <w:rStyle w:val="FormatBlauText"/>
          <w:lang w:val="de-DE"/>
        </w:rPr>
        <w:t>25.04.2023</w:t>
      </w:r>
      <w:r>
        <w:t>, 00:00 Uhr). Insbesondere für die letzten drei Meldewochen sind Nachübermittlungen für Ausbrüche zu erwarten (graue Balken). Die Ausbruchsfälle umfassen nicht nur Patientinnen und Patienten, sondern auch Personal und Besucherinnen und Besucher.</w:t>
      </w:r>
    </w:p>
    <w:p>
      <w:pPr>
        <w:pStyle w:val="Textkrper"/>
      </w:pPr>
      <w:r>
        <w:rPr>
          <w:noProof/>
        </w:rPr>
        <w:drawing>
          <wp:inline distT="0" distB="0" distL="0" distR="0">
            <wp:extent cx="5753100" cy="2707341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S:/Projekte/FG37_11.2_Uebermittlung/COVID_nosokomialeAusbrueche/Ausbruchsliste/R_Pivot_Krisenstab/woechentlicheLB_Automatisierung/KW16-2023/care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073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TabellenBeschriftungKlein"/>
      </w:pPr>
      <w:r>
        <w:rPr>
          <w:rStyle w:val="FormatHintenGelb"/>
          <w:lang w:val="de-DE"/>
        </w:rPr>
        <w:t>Abbildung xx</w:t>
      </w:r>
      <w:r>
        <w:t xml:space="preserve">: Übermittelte COVID-19-Ausbrüche in Alten- und Pflegeheimen mit mindestens 2 Fällen nach Meldedatum des ersten Ausbruchsfalls seit MW 10/2020 (Datenstand </w:t>
      </w:r>
      <w:r>
        <w:rPr>
          <w:rStyle w:val="FormatBlauText"/>
          <w:lang w:val="de-DE"/>
        </w:rPr>
        <w:t>25.04.2023</w:t>
      </w:r>
      <w:r>
        <w:t>, 00:00 Uhr). Insbesondere für die letzten drei Meldewochen sind Nachübermittlungen für Ausbrüche zu erwarten (graue Balken). Die Ausbruchsfälle mit der Angabe &lt;60 Jahre umfassen auch Besucherinnen und Besucher sowie Mitarbeitende der Einrichtungen.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2174C78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440F5-08DF-4582-96B6-531E3BB2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20" w:line="276" w:lineRule="auto"/>
    </w:pPr>
    <w:rPr>
      <w:rFonts w:ascii="Calibri" w:eastAsiaTheme="minorEastAsia" w:hAnsi="Calibri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pPr>
      <w:spacing w:line="240" w:lineRule="auto"/>
    </w:pPr>
    <w:rPr>
      <w:rFonts w:eastAsiaTheme="minorHAnsi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  <w:lang w:val="en-US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alibri" w:eastAsiaTheme="minorEastAsia" w:hAnsi="Calibri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80" w:line="240" w:lineRule="auto"/>
    </w:pPr>
    <w:rPr>
      <w:b/>
      <w:bCs/>
      <w:color w:val="045AA6"/>
      <w:sz w:val="16"/>
      <w:szCs w:val="18"/>
    </w:rPr>
  </w:style>
  <w:style w:type="table" w:customStyle="1" w:styleId="MittlereSchattierung1-Akzent11">
    <w:name w:val="Mittlere Schattierung 1 - Akzent 11"/>
    <w:basedOn w:val="NormaleTabelle"/>
    <w:next w:val="MittlereSchattierung1-Akzent1"/>
    <w:uiPriority w:val="63"/>
    <w:pPr>
      <w:spacing w:after="0" w:line="240" w:lineRule="auto"/>
    </w:pPr>
    <w:rPr>
      <w:rFonts w:eastAsiaTheme="minorEastAsia"/>
      <w:sz w:val="24"/>
      <w:szCs w:val="24"/>
      <w:lang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krper">
    <w:name w:val="Body Text"/>
    <w:basedOn w:val="Standard"/>
    <w:link w:val="TextkrperZchn"/>
    <w:uiPriority w:val="99"/>
    <w:unhideWhenUsed/>
  </w:style>
  <w:style w:type="character" w:customStyle="1" w:styleId="TextkrperZchn">
    <w:name w:val="Textkörper Zchn"/>
    <w:basedOn w:val="Absatz-Standardschriftart"/>
    <w:link w:val="Textkrper"/>
    <w:uiPriority w:val="99"/>
    <w:rPr>
      <w:rFonts w:ascii="Calibri" w:eastAsiaTheme="minorEastAsia" w:hAnsi="Calibri"/>
      <w:szCs w:val="20"/>
      <w:lang w:eastAsia="de-DE"/>
    </w:rPr>
  </w:style>
  <w:style w:type="character" w:customStyle="1" w:styleId="FormatBlauText">
    <w:name w:val="FormatBlauText"/>
    <w:basedOn w:val="NurTextZchn"/>
    <w:uiPriority w:val="1"/>
    <w:qFormat/>
    <w:rPr>
      <w:rFonts w:ascii="Calibri" w:eastAsiaTheme="minorHAnsi" w:hAnsi="Calibri"/>
      <w:color w:val="0070C0"/>
      <w:szCs w:val="21"/>
      <w:lang w:val="en-US" w:eastAsia="en-US"/>
    </w:rPr>
  </w:style>
  <w:style w:type="table" w:styleId="MittlereSchattierung1-Akzent1">
    <w:name w:val="Medium Shading 1 Accent 1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Theme="minorEastAsia" w:hAnsi="Calibri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Theme="minorEastAsia" w:hAnsi="Segoe UI" w:cs="Segoe UI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UeberschriftBeitrag">
    <w:name w:val="UeberschriftBeitrag"/>
    <w:basedOn w:val="Standard"/>
    <w:link w:val="UeberschriftBeitragZchn"/>
    <w:qFormat/>
    <w:pPr>
      <w:keepNext/>
      <w:keepLines/>
      <w:spacing w:before="240"/>
      <w:outlineLvl w:val="0"/>
    </w:pPr>
    <w:rPr>
      <w:b/>
      <w:color w:val="0070C0"/>
      <w:sz w:val="28"/>
      <w:szCs w:val="28"/>
    </w:rPr>
  </w:style>
  <w:style w:type="paragraph" w:customStyle="1" w:styleId="UnterueberschriftBeitrag">
    <w:name w:val="UnterueberschriftBeitrag"/>
    <w:basedOn w:val="NurText"/>
    <w:link w:val="UnterueberschriftBeitragZchn"/>
    <w:qFormat/>
    <w:pPr>
      <w:spacing w:line="276" w:lineRule="auto"/>
    </w:pPr>
    <w:rPr>
      <w:b/>
      <w:sz w:val="24"/>
      <w:szCs w:val="22"/>
      <w:lang w:val="de-DE"/>
    </w:rPr>
  </w:style>
  <w:style w:type="character" w:customStyle="1" w:styleId="UeberschriftBeitragZchn">
    <w:name w:val="UeberschriftBeitrag Zchn"/>
    <w:basedOn w:val="Absatz-Standardschriftart"/>
    <w:link w:val="UeberschriftBeitrag"/>
    <w:rPr>
      <w:rFonts w:ascii="Calibri" w:eastAsiaTheme="minorEastAsia" w:hAnsi="Calibri"/>
      <w:b/>
      <w:color w:val="0070C0"/>
      <w:sz w:val="28"/>
      <w:szCs w:val="28"/>
      <w:lang w:eastAsia="de-DE"/>
    </w:rPr>
  </w:style>
  <w:style w:type="paragraph" w:customStyle="1" w:styleId="TabellenBeschriftungKlein">
    <w:name w:val="TabellenBeschriftungKlein"/>
    <w:basedOn w:val="Standard"/>
    <w:link w:val="TabellenBeschriftungKleinZchn"/>
    <w:qFormat/>
    <w:pPr>
      <w:spacing w:after="80" w:line="240" w:lineRule="auto"/>
    </w:pPr>
    <w:rPr>
      <w:b/>
      <w:bCs/>
      <w:color w:val="045AA6"/>
      <w:sz w:val="16"/>
      <w:szCs w:val="16"/>
    </w:rPr>
  </w:style>
  <w:style w:type="character" w:customStyle="1" w:styleId="UnterueberschriftBeitragZchn">
    <w:name w:val="UnterueberschriftBeitrag Zchn"/>
    <w:basedOn w:val="NurTextZchn"/>
    <w:link w:val="UnterueberschriftBeitrag"/>
    <w:rPr>
      <w:rFonts w:ascii="Calibri" w:hAnsi="Calibri"/>
      <w:b/>
      <w:sz w:val="24"/>
      <w:szCs w:val="21"/>
      <w:lang w:val="en-US"/>
    </w:rPr>
  </w:style>
  <w:style w:type="character" w:customStyle="1" w:styleId="TabellenBeschriftungKleinZchn">
    <w:name w:val="TabellenBeschriftungKlein Zchn"/>
    <w:basedOn w:val="Absatz-Standardschriftart"/>
    <w:link w:val="TabellenBeschriftungKlein"/>
    <w:rPr>
      <w:rFonts w:ascii="Calibri" w:eastAsiaTheme="minorEastAsia" w:hAnsi="Calibri"/>
      <w:b/>
      <w:bCs/>
      <w:color w:val="045AA6"/>
      <w:sz w:val="16"/>
      <w:szCs w:val="16"/>
      <w:lang w:eastAsia="de-DE"/>
    </w:rPr>
  </w:style>
  <w:style w:type="character" w:customStyle="1" w:styleId="FormatHintenGelb">
    <w:name w:val="FormatHintenGelb"/>
    <w:basedOn w:val="NurTextZchn"/>
    <w:uiPriority w:val="1"/>
    <w:qFormat/>
    <w:rPr>
      <w:rFonts w:ascii="Calibri" w:hAnsi="Calibri"/>
      <w:color w:val="000000" w:themeColor="text1"/>
      <w:szCs w:val="21"/>
      <w:bdr w:val="none" w:sz="0" w:space="0" w:color="auto"/>
      <w:shd w:val="clear" w:color="auto" w:fill="FFFF00"/>
      <w:lang w:val="en-US"/>
    </w:rPr>
  </w:style>
  <w:style w:type="paragraph" w:customStyle="1" w:styleId="SourceCode">
    <w:name w:val="Source Code"/>
    <w:pPr>
      <w:shd w:val="clear" w:color="auto" w:fill="F8F8F8"/>
      <w:wordWrap w:val="0"/>
    </w:pPr>
  </w:style>
  <w:style w:type="character" w:customStyle="1" w:styleId="KeywordTok">
    <w:name w:val="KeywordTok"/>
    <w:rPr>
      <w:b/>
      <w:color w:val="204A87"/>
      <w:shd w:val="clear" w:color="auto" w:fill="F8F8F8"/>
    </w:rPr>
  </w:style>
  <w:style w:type="character" w:customStyle="1" w:styleId="DataTypeTok">
    <w:name w:val="DataTypeTok"/>
    <w:rPr>
      <w:color w:val="204A87"/>
      <w:shd w:val="clear" w:color="auto" w:fill="F8F8F8"/>
    </w:rPr>
  </w:style>
  <w:style w:type="character" w:customStyle="1" w:styleId="DecValTok">
    <w:name w:val="DecValTok"/>
    <w:rPr>
      <w:color w:val="0000CF"/>
      <w:shd w:val="clear" w:color="auto" w:fill="F8F8F8"/>
    </w:rPr>
  </w:style>
  <w:style w:type="character" w:customStyle="1" w:styleId="BaseNTok">
    <w:name w:val="BaseNTok"/>
    <w:rPr>
      <w:color w:val="0000CF"/>
      <w:shd w:val="clear" w:color="auto" w:fill="F8F8F8"/>
    </w:rPr>
  </w:style>
  <w:style w:type="character" w:customStyle="1" w:styleId="FloatTok">
    <w:name w:val="FloatTok"/>
    <w:rPr>
      <w:color w:val="0000CF"/>
      <w:shd w:val="clear" w:color="auto" w:fill="F8F8F8"/>
    </w:rPr>
  </w:style>
  <w:style w:type="character" w:customStyle="1" w:styleId="ConstantTok">
    <w:name w:val="ConstantTok"/>
    <w:rPr>
      <w:color w:val="000000"/>
      <w:shd w:val="clear" w:color="auto" w:fill="F8F8F8"/>
    </w:rPr>
  </w:style>
  <w:style w:type="character" w:customStyle="1" w:styleId="CharTok">
    <w:name w:val="CharTok"/>
    <w:rPr>
      <w:color w:val="4E9A06"/>
      <w:shd w:val="clear" w:color="auto" w:fill="F8F8F8"/>
    </w:rPr>
  </w:style>
  <w:style w:type="character" w:customStyle="1" w:styleId="SpecialCharTok">
    <w:name w:val="SpecialCharTok"/>
    <w:rPr>
      <w:color w:val="000000"/>
      <w:shd w:val="clear" w:color="auto" w:fill="F8F8F8"/>
    </w:rPr>
  </w:style>
  <w:style w:type="character" w:customStyle="1" w:styleId="StringTok">
    <w:name w:val="StringTok"/>
    <w:rPr>
      <w:color w:val="4E9A06"/>
      <w:shd w:val="clear" w:color="auto" w:fill="F8F8F8"/>
    </w:rPr>
  </w:style>
  <w:style w:type="character" w:customStyle="1" w:styleId="VerbatimStringTok">
    <w:name w:val="VerbatimStringTok"/>
    <w:rPr>
      <w:color w:val="4E9A06"/>
      <w:shd w:val="clear" w:color="auto" w:fill="F8F8F8"/>
    </w:rPr>
  </w:style>
  <w:style w:type="character" w:customStyle="1" w:styleId="SpecialStringTok">
    <w:name w:val="SpecialStringTok"/>
    <w:rPr>
      <w:color w:val="4E9A06"/>
      <w:shd w:val="clear" w:color="auto" w:fill="F8F8F8"/>
    </w:rPr>
  </w:style>
  <w:style w:type="character" w:customStyle="1" w:styleId="ImportTok">
    <w:name w:val="ImportTok"/>
    <w:rPr>
      <w:shd w:val="clear" w:color="auto" w:fill="F8F8F8"/>
    </w:rPr>
  </w:style>
  <w:style w:type="character" w:customStyle="1" w:styleId="CommentTok">
    <w:name w:val="CommentTok"/>
    <w:rPr>
      <w:i/>
      <w:color w:val="8F5902"/>
      <w:shd w:val="clear" w:color="auto" w:fill="F8F8F8"/>
    </w:rPr>
  </w:style>
  <w:style w:type="character" w:customStyle="1" w:styleId="DocumentationTok">
    <w:name w:val="DocumentationTok"/>
    <w:rPr>
      <w:b/>
      <w:i/>
      <w:color w:val="8F5902"/>
      <w:shd w:val="clear" w:color="auto" w:fill="F8F8F8"/>
    </w:rPr>
  </w:style>
  <w:style w:type="character" w:customStyle="1" w:styleId="AnnotationTok">
    <w:name w:val="AnnotationTok"/>
    <w:rPr>
      <w:b/>
      <w:i/>
      <w:color w:val="8F5902"/>
      <w:shd w:val="clear" w:color="auto" w:fill="F8F8F8"/>
    </w:rPr>
  </w:style>
  <w:style w:type="character" w:customStyle="1" w:styleId="CommentVarTok">
    <w:name w:val="CommentVarTok"/>
    <w:rPr>
      <w:b/>
      <w:i/>
      <w:color w:val="8F5902"/>
      <w:shd w:val="clear" w:color="auto" w:fill="F8F8F8"/>
    </w:rPr>
  </w:style>
  <w:style w:type="character" w:customStyle="1" w:styleId="OtherTok">
    <w:name w:val="OtherTok"/>
    <w:rPr>
      <w:color w:val="8F5902"/>
      <w:shd w:val="clear" w:color="auto" w:fill="F8F8F8"/>
    </w:rPr>
  </w:style>
  <w:style w:type="character" w:customStyle="1" w:styleId="FunctionTok">
    <w:name w:val="FunctionTok"/>
    <w:rPr>
      <w:color w:val="000000"/>
      <w:shd w:val="clear" w:color="auto" w:fill="F8F8F8"/>
    </w:rPr>
  </w:style>
  <w:style w:type="character" w:customStyle="1" w:styleId="VariableTok">
    <w:name w:val="VariableTok"/>
    <w:rPr>
      <w:color w:val="000000"/>
      <w:shd w:val="clear" w:color="auto" w:fill="F8F8F8"/>
    </w:rPr>
  </w:style>
  <w:style w:type="character" w:customStyle="1" w:styleId="ControlFlowTok">
    <w:name w:val="ControlFlowTok"/>
    <w:rPr>
      <w:b/>
      <w:color w:val="204A87"/>
      <w:shd w:val="clear" w:color="auto" w:fill="F8F8F8"/>
    </w:rPr>
  </w:style>
  <w:style w:type="character" w:customStyle="1" w:styleId="OperatorTok">
    <w:name w:val="OperatorTok"/>
    <w:rPr>
      <w:b/>
      <w:color w:val="CE5C00"/>
      <w:shd w:val="clear" w:color="auto" w:fill="F8F8F8"/>
    </w:rPr>
  </w:style>
  <w:style w:type="character" w:customStyle="1" w:styleId="BuiltInTok">
    <w:name w:val="BuiltInTok"/>
    <w:rPr>
      <w:shd w:val="clear" w:color="auto" w:fill="F8F8F8"/>
    </w:rPr>
  </w:style>
  <w:style w:type="character" w:customStyle="1" w:styleId="ExtensionTok">
    <w:name w:val="ExtensionTok"/>
    <w:rPr>
      <w:shd w:val="clear" w:color="auto" w:fill="F8F8F8"/>
    </w:rPr>
  </w:style>
  <w:style w:type="character" w:customStyle="1" w:styleId="PreprocessorTok">
    <w:name w:val="PreprocessorTok"/>
    <w:rPr>
      <w:i/>
      <w:color w:val="8F5902"/>
      <w:shd w:val="clear" w:color="auto" w:fill="F8F8F8"/>
    </w:rPr>
  </w:style>
  <w:style w:type="character" w:customStyle="1" w:styleId="AttributeTok">
    <w:name w:val="AttributeTok"/>
    <w:rPr>
      <w:color w:val="C4A000"/>
      <w:shd w:val="clear" w:color="auto" w:fill="F8F8F8"/>
    </w:rPr>
  </w:style>
  <w:style w:type="character" w:customStyle="1" w:styleId="RegionMarkerTok">
    <w:name w:val="RegionMarkerTok"/>
    <w:rPr>
      <w:shd w:val="clear" w:color="auto" w:fill="F8F8F8"/>
    </w:rPr>
  </w:style>
  <w:style w:type="character" w:customStyle="1" w:styleId="InformationTok">
    <w:name w:val="InformationTok"/>
    <w:rPr>
      <w:b/>
      <w:i/>
      <w:color w:val="8F5902"/>
      <w:shd w:val="clear" w:color="auto" w:fill="F8F8F8"/>
    </w:rPr>
  </w:style>
  <w:style w:type="character" w:customStyle="1" w:styleId="WarningTok">
    <w:name w:val="WarningTok"/>
    <w:rPr>
      <w:b/>
      <w:i/>
      <w:color w:val="8F5902"/>
      <w:shd w:val="clear" w:color="auto" w:fill="F8F8F8"/>
    </w:rPr>
  </w:style>
  <w:style w:type="character" w:customStyle="1" w:styleId="AlertTok">
    <w:name w:val="AlertTok"/>
    <w:rPr>
      <w:color w:val="EF2929"/>
      <w:shd w:val="clear" w:color="auto" w:fill="F8F8F8"/>
    </w:rPr>
  </w:style>
  <w:style w:type="character" w:customStyle="1" w:styleId="ErrorTok">
    <w:name w:val="ErrorTok"/>
    <w:rPr>
      <w:b/>
      <w:color w:val="A40000"/>
      <w:shd w:val="clear" w:color="auto" w:fill="F8F8F8"/>
    </w:rPr>
  </w:style>
  <w:style w:type="character" w:customStyle="1" w:styleId="NormalTok">
    <w:name w:val="NormalTok"/>
    <w:rPr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1377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 Stratil</dc:creator>
  <cp:keywords/>
  <cp:lastModifiedBy>Haller, Sebastian</cp:lastModifiedBy>
  <cp:revision>2</cp:revision>
  <dcterms:created xsi:type="dcterms:W3CDTF">2023-04-26T09:36:00Z</dcterms:created>
  <dcterms:modified xsi:type="dcterms:W3CDTF">2023-04-26T09:36:00Z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g_height">
    <vt:lpwstr>5</vt:lpwstr>
  </property>
  <property fmtid="{D5CDD505-2E9C-101B-9397-08002B2CF9AE}" pid="3" name="fig_width">
    <vt:lpwstr>9</vt:lpwstr>
  </property>
  <property fmtid="{D5CDD505-2E9C-101B-9397-08002B2CF9AE}" pid="4" name="output">
    <vt:lpwstr/>
  </property>
</Properties>
</file>